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78CF6" w14:textId="3FDE705D" w:rsidR="002E5D36" w:rsidRDefault="00DB3A6A" w:rsidP="005E3BA0">
      <w:pPr>
        <w:pStyle w:val="Heading1"/>
      </w:pPr>
      <w:r>
        <w:t xml:space="preserve">CHAPTER 15: </w:t>
      </w:r>
      <w:r w:rsidRPr="005E3BA0">
        <w:t>OLIGOPOLY</w:t>
      </w:r>
      <w:r>
        <w:t xml:space="preserve"> AND ANTITRUST POLICY</w:t>
      </w:r>
    </w:p>
    <w:p w14:paraId="3F8A2556" w14:textId="77777777" w:rsidR="0013137E" w:rsidRDefault="00DB3A6A" w:rsidP="00EA3205">
      <w:pPr>
        <w:pStyle w:val="Heading2"/>
      </w:pPr>
      <w:r>
        <w:t xml:space="preserve">Questions and </w:t>
      </w:r>
      <w:r w:rsidRPr="005E3BA0">
        <w:t>Exercises</w:t>
      </w:r>
    </w:p>
    <w:p w14:paraId="4098F4CD" w14:textId="546256D6" w:rsidR="0013137E" w:rsidRDefault="00DB3A6A" w:rsidP="00490E48">
      <w:pPr>
        <w:pStyle w:val="ListNumber"/>
        <w:tabs>
          <w:tab w:val="clear" w:pos="360"/>
          <w:tab w:val="num" w:pos="720"/>
        </w:tabs>
        <w:spacing w:before="260"/>
      </w:pPr>
      <w:r>
        <w:t>In an oligopolistic market, firms make interdependent strategic pricing and output decisions while in monopolistic competition each firm acts independently. This is because there are only a few firms in an oligopolistic market while there are many firms in a monopolistic competition market.</w:t>
      </w:r>
    </w:p>
    <w:p w14:paraId="2C2A9571" w14:textId="03AF619D" w:rsidR="0013137E" w:rsidRDefault="00DB3A6A" w:rsidP="00490E48">
      <w:pPr>
        <w:pStyle w:val="ListNumber"/>
        <w:tabs>
          <w:tab w:val="clear" w:pos="360"/>
          <w:tab w:val="num" w:pos="729"/>
        </w:tabs>
        <w:spacing w:before="520"/>
        <w:contextualSpacing w:val="0"/>
      </w:pPr>
      <w:r>
        <w:t xml:space="preserve">Strategic decision making is the central characteristic of oligopoly. In monopolistic competition, there are so many firms that the individual firms tend not to explicitly </w:t>
      </w:r>
      <w:proofErr w:type="gramStart"/>
      <w:r>
        <w:t>take into account</w:t>
      </w:r>
      <w:proofErr w:type="gramEnd"/>
      <w:r>
        <w:t xml:space="preserve"> </w:t>
      </w:r>
      <w:proofErr w:type="gramStart"/>
      <w:r>
        <w:t>responses</w:t>
      </w:r>
      <w:proofErr w:type="gramEnd"/>
      <w:r>
        <w:t xml:space="preserve"> of rival firms. Monopolistic competitors face too many competitors to price strategically.</w:t>
      </w:r>
    </w:p>
    <w:p w14:paraId="2EFA4623" w14:textId="77777777" w:rsidR="002E5D36" w:rsidRDefault="00DB3A6A" w:rsidP="00490E48">
      <w:pPr>
        <w:pStyle w:val="ListNumber"/>
        <w:tabs>
          <w:tab w:val="clear" w:pos="360"/>
          <w:tab w:val="num" w:pos="729"/>
        </w:tabs>
        <w:spacing w:before="560"/>
        <w:contextualSpacing w:val="0"/>
      </w:pPr>
      <w:r>
        <w:t>The two extremes of an oligopoly model are the cartel model, which is equivalent to a monopoly with all firms colluding, and the contestable market model, which, if there are no barriers to entry, is equivalent to a competitive industry. In both models, firms react to other firms when setting their prices.</w:t>
      </w:r>
    </w:p>
    <w:p w14:paraId="5935464C" w14:textId="44494977" w:rsidR="0013137E" w:rsidRDefault="009E4966" w:rsidP="00490E48">
      <w:pPr>
        <w:pStyle w:val="ListNumber"/>
        <w:tabs>
          <w:tab w:val="clear" w:pos="360"/>
          <w:tab w:val="num" w:pos="729"/>
        </w:tabs>
        <w:spacing w:before="560"/>
        <w:contextualSpacing w:val="0"/>
        <w:rPr>
          <w:rFonts w:eastAsia="Times New Roman"/>
        </w:rPr>
      </w:pPr>
      <w:r w:rsidRPr="009E4966">
        <w:rPr>
          <w:shd w:val="clear" w:color="auto" w:fill="FFFFFF"/>
        </w:rPr>
        <w:t>The two extremes of an oligopoly model are the cartel model, which is equivalent to a monopoly, and the contestable market model, which, if there are no barriers to entry, is equivalent to a competitive industry.</w:t>
      </w:r>
      <w:r>
        <w:rPr>
          <w:rFonts w:ascii="Arial" w:hAnsi="Arial" w:cs="Arial"/>
          <w:sz w:val="21"/>
          <w:szCs w:val="21"/>
          <w:shd w:val="clear" w:color="auto" w:fill="FFFFFF"/>
        </w:rPr>
        <w:t> </w:t>
      </w:r>
      <w:r w:rsidR="00DB3A6A">
        <w:rPr>
          <w:rFonts w:eastAsia="Times New Roman"/>
        </w:rPr>
        <w:t>In both models, the number of firms is small, and firms react to other firms when setting their prices.</w:t>
      </w:r>
    </w:p>
    <w:p w14:paraId="3A24E248" w14:textId="77777777" w:rsidR="002E5D36" w:rsidRDefault="00DB3A6A" w:rsidP="00490E48">
      <w:pPr>
        <w:pStyle w:val="ListNumber"/>
        <w:spacing w:before="540"/>
        <w:contextualSpacing w:val="0"/>
      </w:pPr>
      <w:r>
        <w:t>a.</w:t>
      </w:r>
      <w:r>
        <w:tab/>
        <w:t xml:space="preserve">This is an example of colluding, trying to raise </w:t>
      </w:r>
      <w:proofErr w:type="gramStart"/>
      <w:r>
        <w:t>price</w:t>
      </w:r>
      <w:proofErr w:type="gramEnd"/>
      <w:r>
        <w:t xml:space="preserve"> or restrict quantity to increase joint profits.</w:t>
      </w:r>
    </w:p>
    <w:p w14:paraId="13452B47" w14:textId="2560635D" w:rsidR="0013137E" w:rsidRDefault="00DB3A6A" w:rsidP="009848EE">
      <w:pPr>
        <w:pStyle w:val="ListNumber2"/>
        <w:numPr>
          <w:ilvl w:val="0"/>
          <w:numId w:val="22"/>
        </w:numPr>
        <w:spacing w:before="280"/>
        <w:ind w:left="714" w:hanging="357"/>
      </w:pPr>
      <w:r>
        <w:t xml:space="preserve">If you were the Braniff </w:t>
      </w:r>
      <w:r w:rsidR="009E4966">
        <w:t>chief executive officer</w:t>
      </w:r>
      <w:r>
        <w:t>, you would not have gone along because such an action would be subject to a lawsuit and heavy fines. There are other ways to implicitly collude and arrive at the same solution that would not attract government scrutiny.</w:t>
      </w:r>
    </w:p>
    <w:p w14:paraId="7AF7E97F" w14:textId="77777777" w:rsidR="002E5D36" w:rsidRDefault="00DB3A6A">
      <w:pPr>
        <w:pStyle w:val="ListNumber2"/>
        <w:numPr>
          <w:ilvl w:val="0"/>
          <w:numId w:val="16"/>
        </w:numPr>
        <w:spacing w:before="280"/>
        <w:contextualSpacing w:val="0"/>
      </w:pPr>
      <w:r>
        <w:t xml:space="preserve">Crandell should not have been so direct in his attempt to collude with Braniff. There are </w:t>
      </w:r>
      <w:proofErr w:type="gramStart"/>
      <w:r>
        <w:t>a number of</w:t>
      </w:r>
      <w:proofErr w:type="gramEnd"/>
      <w:r>
        <w:t xml:space="preserve"> ways to collude indirectly.</w:t>
      </w:r>
    </w:p>
    <w:p w14:paraId="714B34B6" w14:textId="6A030630" w:rsidR="0013137E" w:rsidRDefault="00DB3A6A" w:rsidP="00521C26">
      <w:pPr>
        <w:pStyle w:val="ListNumber"/>
        <w:tabs>
          <w:tab w:val="clear" w:pos="360"/>
          <w:tab w:val="num" w:pos="729"/>
        </w:tabs>
        <w:spacing w:before="540" w:after="600"/>
        <w:contextualSpacing w:val="0"/>
      </w:pPr>
      <w:r>
        <w:t>The breakfast cereal market is oligopolistic</w:t>
      </w:r>
      <w:r w:rsidR="009E4966">
        <w:t xml:space="preserve"> because</w:t>
      </w:r>
      <w:r>
        <w:t xml:space="preserve"> the firms made interdependent strategic pricing decisions.</w:t>
      </w:r>
    </w:p>
    <w:p w14:paraId="73D22AE9" w14:textId="220394A7" w:rsidR="0013137E" w:rsidRDefault="00DB3A6A" w:rsidP="005E3BA0">
      <w:pPr>
        <w:pStyle w:val="ListNumber"/>
      </w:pPr>
      <w:r>
        <w:lastRenderedPageBreak/>
        <w:t>a.</w:t>
      </w:r>
      <w:r>
        <w:tab/>
        <w:t xml:space="preserve"> In the toy industry, the four-firm concentration ratio is 35 = (11 + 4 + 5 + 15). The Herfindahl index is about 452 = 121 + 225 + 25 + 16 + 65. This value assumes there are 69 firms, 65 of which have one percent of the market apiece. In the infant/preschool market the four-firm concentration ratio is 72</w:t>
      </w:r>
      <w:r w:rsidR="009E4966">
        <w:t xml:space="preserve"> = (8 + 27 + 12 +25)</w:t>
      </w:r>
      <w:r>
        <w:t>. The Herfindahl index is about 1,590 = 64 + 144 + 729 + 625 + 28. This value assumes there are 32 firms, 28 of which have one percent of the market apiece.</w:t>
      </w:r>
    </w:p>
    <w:p w14:paraId="05370B1A" w14:textId="6846D772" w:rsidR="0013137E" w:rsidRDefault="00DB3A6A">
      <w:pPr>
        <w:pStyle w:val="ListNumber2"/>
        <w:numPr>
          <w:ilvl w:val="0"/>
          <w:numId w:val="4"/>
        </w:numPr>
        <w:spacing w:before="280"/>
      </w:pPr>
      <w:r>
        <w:t>Mattel would prefer the more broadly defined market</w:t>
      </w:r>
      <w:r w:rsidR="009E4966">
        <w:t xml:space="preserve"> (such as </w:t>
      </w:r>
      <w:r>
        <w:t>the toy industry</w:t>
      </w:r>
      <w:r w:rsidR="009E4966">
        <w:t xml:space="preserve">) because Mattel would have a lower market share after the merger as opposed to a more </w:t>
      </w:r>
      <w:proofErr w:type="gramStart"/>
      <w:r w:rsidR="009E4966">
        <w:t>narrowly-defined</w:t>
      </w:r>
      <w:proofErr w:type="gramEnd"/>
      <w:r w:rsidR="009E4966">
        <w:t xml:space="preserve"> market</w:t>
      </w:r>
      <w:r>
        <w:t>.</w:t>
      </w:r>
    </w:p>
    <w:p w14:paraId="5521414C" w14:textId="00C4163F" w:rsidR="0013137E" w:rsidRDefault="00DB3A6A">
      <w:pPr>
        <w:pStyle w:val="ListNumber2"/>
        <w:numPr>
          <w:ilvl w:val="0"/>
          <w:numId w:val="17"/>
        </w:numPr>
        <w:spacing w:before="260"/>
        <w:contextualSpacing w:val="0"/>
      </w:pPr>
      <w:r>
        <w:t>The increased market share allows Mattel to limit output and increase prices or create significant barriers to entry by controlling distribution.</w:t>
      </w:r>
    </w:p>
    <w:p w14:paraId="6F161F51" w14:textId="7D961C97" w:rsidR="0013137E" w:rsidRDefault="00DB3A6A" w:rsidP="00260AAB">
      <w:pPr>
        <w:pStyle w:val="ListNumber2"/>
        <w:spacing w:before="280"/>
        <w:contextualSpacing w:val="0"/>
      </w:pPr>
      <w:r>
        <w:t>A combined Mattel and Fisher Price (15 percent market share) might be in a better financial position to compete against Hasbro in the overall toy industry, which already enjoys a 15 percent market share.</w:t>
      </w:r>
    </w:p>
    <w:p w14:paraId="0E270CB8" w14:textId="370A275E" w:rsidR="0013137E" w:rsidRDefault="00DB3A6A" w:rsidP="00EA3205">
      <w:pPr>
        <w:pStyle w:val="ListNumber"/>
        <w:tabs>
          <w:tab w:val="clear" w:pos="360"/>
          <w:tab w:val="num" w:pos="729"/>
        </w:tabs>
        <w:spacing w:before="540"/>
        <w:contextualSpacing w:val="0"/>
        <w:jc w:val="both"/>
      </w:pPr>
      <w:r>
        <w:t>A Herfindahl index of 1,200 means that the sum of the squared market shares of all the firms in the industry is 1,200. The related concentration ratios vary widely. Thus, it is impossible to say which industry is more concentrated.</w:t>
      </w:r>
    </w:p>
    <w:p w14:paraId="7E3C5D09" w14:textId="1B9505B6" w:rsidR="0013137E" w:rsidRDefault="00DB3A6A" w:rsidP="00260AAB">
      <w:pPr>
        <w:pStyle w:val="ListNumber"/>
        <w:spacing w:before="540"/>
        <w:contextualSpacing w:val="0"/>
      </w:pPr>
      <w:r>
        <w:t>a.</w:t>
      </w:r>
      <w:r>
        <w:tab/>
        <w:t>This market is most likely characterized by oligopoly or possibly monopolistic competition. I say oligopoly because the largest firm will consider the response of its rivals in its decisions. I say monopolistic competition because there are many firms, and their products are differentiated. There is some label recognition and loyalty.</w:t>
      </w:r>
    </w:p>
    <w:p w14:paraId="1FF88089" w14:textId="4F056CAB" w:rsidR="0013137E" w:rsidRDefault="00DB3A6A">
      <w:pPr>
        <w:pStyle w:val="ListNumber2"/>
        <w:numPr>
          <w:ilvl w:val="0"/>
          <w:numId w:val="5"/>
        </w:numPr>
        <w:spacing w:before="300"/>
      </w:pPr>
      <w:r>
        <w:t>The Herfindahl index is the sum of the squares of each market share: 428.49 + 289 + 44.89 + 4.84 + 4 + 51.4 = 822.62.</w:t>
      </w:r>
    </w:p>
    <w:p w14:paraId="751FB636" w14:textId="1E850FB3" w:rsidR="0013137E" w:rsidRDefault="00DB3A6A">
      <w:pPr>
        <w:pStyle w:val="ListNumber2"/>
        <w:numPr>
          <w:ilvl w:val="0"/>
          <w:numId w:val="9"/>
        </w:numPr>
        <w:spacing w:before="280"/>
        <w:contextualSpacing w:val="0"/>
      </w:pPr>
      <w:r>
        <w:t>The four-firm concentration ratio is</w:t>
      </w:r>
      <w:r w:rsidR="00310F43" w:rsidRPr="00310F43">
        <w:rPr>
          <w:position w:val="-6"/>
        </w:rPr>
        <w:object w:dxaOrig="2860" w:dyaOrig="279" w14:anchorId="4ADB7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15.1pt" o:ole="">
            <v:imagedata r:id="rId9" o:title=""/>
          </v:shape>
          <o:OLEObject Type="Embed" ProgID="Equation.DSMT4" ShapeID="_x0000_i1025" DrawAspect="Content" ObjectID="_1745940905" r:id="rId10"/>
        </w:object>
      </w:r>
    </w:p>
    <w:p w14:paraId="3D1F1CB8" w14:textId="3F08D250" w:rsidR="0013137E" w:rsidRDefault="00DB3A6A" w:rsidP="00260AAB">
      <w:pPr>
        <w:pStyle w:val="ListNumber"/>
        <w:tabs>
          <w:tab w:val="clear" w:pos="360"/>
          <w:tab w:val="num" w:pos="747"/>
        </w:tabs>
        <w:spacing w:before="540"/>
        <w:contextualSpacing w:val="0"/>
      </w:pPr>
      <w:r>
        <w:t>As an economist for the firm, you would want the broader definition of the market to make the firm’s share a smaller proportion. Thus, you would argue for the three-digit industry as the definition of the market.</w:t>
      </w:r>
    </w:p>
    <w:p w14:paraId="1FFE16D2" w14:textId="77777777" w:rsidR="002E5D36" w:rsidRDefault="00DB3A6A" w:rsidP="00260AAB">
      <w:pPr>
        <w:pStyle w:val="ListNumber"/>
        <w:spacing w:before="540"/>
        <w:contextualSpacing w:val="0"/>
      </w:pPr>
      <w:r>
        <w:t>a.</w:t>
      </w:r>
      <w:r>
        <w:tab/>
        <w:t>As Mattel, you would want the regulatory boards to see more competition, so you would argue that the relevant market was all toys including video games, which is as broad as possible. This would make it less likely that the merger would violate the merger guidelines.</w:t>
      </w:r>
    </w:p>
    <w:p w14:paraId="759FFD41" w14:textId="142E0B1B" w:rsidR="0013137E" w:rsidRDefault="00DB3A6A" w:rsidP="00CA7DA0">
      <w:pPr>
        <w:pStyle w:val="ListNumber2"/>
        <w:numPr>
          <w:ilvl w:val="0"/>
          <w:numId w:val="6"/>
        </w:numPr>
      </w:pPr>
      <w:r>
        <w:lastRenderedPageBreak/>
        <w:t xml:space="preserve">Since the offer is unsolicited, you would assume that Hasbro does not want to be taken over. Thus, if you were a lawyer for Hasbro, you would argue for the narrowest definition of </w:t>
      </w:r>
      <w:proofErr w:type="gramStart"/>
      <w:r>
        <w:t>market</w:t>
      </w:r>
      <w:proofErr w:type="gramEnd"/>
      <w:r>
        <w:t xml:space="preserve"> (i.e., dolls) so Mattel would appear to have a very large market share.</w:t>
      </w:r>
    </w:p>
    <w:p w14:paraId="791E4BCD" w14:textId="4F0A70F5" w:rsidR="0013137E" w:rsidRDefault="00DB3A6A" w:rsidP="00260AAB">
      <w:pPr>
        <w:pStyle w:val="ListNumber"/>
        <w:tabs>
          <w:tab w:val="clear" w:pos="360"/>
          <w:tab w:val="num" w:pos="729"/>
        </w:tabs>
        <w:spacing w:before="540"/>
      </w:pPr>
      <w:r>
        <w:t>Judgment by performance judges the competitiveness of a market by the behavior of firms in that market. Judgment by structure evaluates the competitiveness of a market by looking at the market share of firms in the industry.</w:t>
      </w:r>
    </w:p>
    <w:p w14:paraId="72360EA9" w14:textId="5E9C3574" w:rsidR="0013137E" w:rsidRDefault="00DB3A6A" w:rsidP="00260AAB">
      <w:pPr>
        <w:pStyle w:val="ListNumber"/>
        <w:tabs>
          <w:tab w:val="clear" w:pos="360"/>
          <w:tab w:val="num" w:pos="729"/>
        </w:tabs>
        <w:spacing w:before="540"/>
        <w:contextualSpacing w:val="0"/>
      </w:pPr>
      <w:r>
        <w:t xml:space="preserve">A cartel model is more likely to judge an industry based on performance. A cartel is recognizable in that the firms in the cartel act like a single monopolist and restrict output to raise price, and therefore a cartel model is likely to judge an industry based on performance. A contestable market model is more likely to judge by structure, that is, by the number of firms. Under the contestable market model, an oligopoly could perform </w:t>
      </w:r>
      <w:proofErr w:type="gramStart"/>
      <w:r>
        <w:t>exactly the same</w:t>
      </w:r>
      <w:proofErr w:type="gramEnd"/>
      <w:r>
        <w:t xml:space="preserve"> way that a perfectly competitive market does as long as there is no entry or exit barriers.</w:t>
      </w:r>
    </w:p>
    <w:p w14:paraId="765A3F54" w14:textId="77777777" w:rsidR="002E5D36" w:rsidRDefault="00DB3A6A" w:rsidP="00260AAB">
      <w:pPr>
        <w:pStyle w:val="ListNumber"/>
        <w:tabs>
          <w:tab w:val="clear" w:pos="360"/>
          <w:tab w:val="num" w:pos="702"/>
        </w:tabs>
        <w:spacing w:before="560"/>
        <w:contextualSpacing w:val="0"/>
      </w:pPr>
      <w:r>
        <w:t>In the Standard Oil case, the Court determined that the company was a structural monopoly (it controlled 90 percent of its market), but that alone was not a violation of the Sherman Act. Rather, it was the firm’s behavior that brought it into violation. Thus, the firm was found guilty of unfair business practices. In the ALCOA case, the key issue was the determination of the firm’s market, and hence its share of that market. Determining that ALCOA had 90 percent of the aluminum market, the Court declared it a monopoly, and ALCOA was broken up. Standard Oil was judged by its performance; ALCOA was judged by its structure.</w:t>
      </w:r>
    </w:p>
    <w:p w14:paraId="536C4217" w14:textId="2839A91F" w:rsidR="0091522D" w:rsidRDefault="0091522D" w:rsidP="0091522D">
      <w:pPr>
        <w:pStyle w:val="ListNumber"/>
        <w:numPr>
          <w:ilvl w:val="0"/>
          <w:numId w:val="0"/>
        </w:numPr>
        <w:sectPr w:rsidR="0091522D" w:rsidSect="00521C26">
          <w:headerReference w:type="default" r:id="rId11"/>
          <w:footerReference w:type="even" r:id="rId12"/>
          <w:footerReference w:type="default" r:id="rId13"/>
          <w:pgSz w:w="12240" w:h="15840"/>
          <w:pgMar w:top="1440" w:right="1800" w:bottom="1440" w:left="1800" w:header="720" w:footer="634" w:gutter="0"/>
          <w:pgNumType w:start="1"/>
          <w:cols w:space="720"/>
          <w:docGrid w:linePitch="326"/>
        </w:sectPr>
      </w:pPr>
    </w:p>
    <w:p w14:paraId="4E69B5C4" w14:textId="109630DC" w:rsidR="002E5D36" w:rsidRDefault="0091522D" w:rsidP="006828F8">
      <w:pPr>
        <w:pStyle w:val="ListNumber"/>
        <w:spacing w:before="560" w:after="960"/>
        <w:ind w:right="29"/>
        <w:contextualSpacing w:val="0"/>
      </w:pPr>
      <w:r>
        <w:rPr>
          <w:rFonts w:eastAsia="Times New Roman" w:cs="Times New Roman"/>
        </w:rPr>
        <w:t>a.</w:t>
      </w:r>
      <w:r>
        <w:rPr>
          <w:rFonts w:eastAsia="Times New Roman" w:cs="Times New Roman"/>
        </w:rPr>
        <w:tab/>
      </w:r>
      <w:r w:rsidR="00DB3A6A">
        <w:t xml:space="preserve">Regulating the price of a monopolist makes the relevant demand curve perfectly elastic. In this example, regulators set price where MC intersects demand. The demand curve would be the marginal revenue curve, and the monopolist would produce where MC = MR = P, just as a competitor would, as shown in the accompanying graph. In the graph, the regulated monopolist charges </w:t>
      </w:r>
      <w:r w:rsidR="00AB1213" w:rsidRPr="000949D1">
        <w:rPr>
          <w:position w:val="-12"/>
        </w:rPr>
        <w:object w:dxaOrig="300" w:dyaOrig="360" w14:anchorId="7CE09F73">
          <v:shape id="_x0000_i1026" type="#_x0000_t75" style="width:15.1pt;height:18.6pt" o:ole="">
            <v:imagedata r:id="rId14" o:title=""/>
          </v:shape>
          <o:OLEObject Type="Embed" ProgID="Equation.DSMT4" ShapeID="_x0000_i1026" DrawAspect="Content" ObjectID="_1745940906" r:id="rId15"/>
        </w:object>
      </w:r>
      <w:r w:rsidR="00DB3A6A">
        <w:t xml:space="preserve"> and produces </w:t>
      </w:r>
      <w:r w:rsidR="00AB1213" w:rsidRPr="000949D1">
        <w:rPr>
          <w:position w:val="-12"/>
        </w:rPr>
        <w:object w:dxaOrig="360" w:dyaOrig="360" w14:anchorId="3BE875EF">
          <v:shape id="_x0000_i1027" type="#_x0000_t75" style="width:18.6pt;height:18.6pt" o:ole="">
            <v:imagedata r:id="rId16" o:title=""/>
          </v:shape>
          <o:OLEObject Type="Embed" ProgID="Equation.DSMT4" ShapeID="_x0000_i1027" DrawAspect="Content" ObjectID="_1745940907" r:id="rId17"/>
        </w:object>
      </w:r>
      <w:r w:rsidR="00DB3A6A">
        <w:t xml:space="preserve">. The quantity produced is higher than the monopolist </w:t>
      </w:r>
      <w:r w:rsidR="00AB1213" w:rsidRPr="000949D1">
        <w:rPr>
          <w:position w:val="-14"/>
        </w:rPr>
        <w:object w:dxaOrig="660" w:dyaOrig="400" w14:anchorId="4286297B">
          <v:shape id="_x0000_i1028" type="#_x0000_t75" style="width:32.5pt;height:19.75pt" o:ole="">
            <v:imagedata r:id="rId18" o:title=""/>
          </v:shape>
          <o:OLEObject Type="Embed" ProgID="Equation.DSMT4" ShapeID="_x0000_i1028" DrawAspect="Content" ObjectID="_1745940908" r:id="rId19"/>
        </w:object>
      </w:r>
      <w:r w:rsidR="00DB3A6A">
        <w:t xml:space="preserve"> and the price charged is lower than the monopolist </w:t>
      </w:r>
      <w:r w:rsidR="00AB1213" w:rsidRPr="000949D1">
        <w:rPr>
          <w:position w:val="-14"/>
        </w:rPr>
        <w:object w:dxaOrig="600" w:dyaOrig="400" w14:anchorId="64A055F5">
          <v:shape id="_x0000_i1029" type="#_x0000_t75" style="width:29.05pt;height:19.75pt" o:ole="">
            <v:imagedata r:id="rId20" o:title=""/>
          </v:shape>
          <o:OLEObject Type="Embed" ProgID="Equation.DSMT4" ShapeID="_x0000_i1029" DrawAspect="Content" ObjectID="_1745940909" r:id="rId21"/>
        </w:object>
      </w:r>
      <w:r w:rsidR="00DB3A6A">
        <w:t>.</w:t>
      </w:r>
    </w:p>
    <w:p w14:paraId="7B3047EA" w14:textId="7F3C7BE3" w:rsidR="0091522D" w:rsidRDefault="005E3BA0" w:rsidP="0058716B">
      <w:pPr>
        <w:pStyle w:val="Figure"/>
        <w:spacing w:before="1500"/>
        <w:ind w:left="-576"/>
        <w:contextualSpacing w:val="0"/>
        <w:sectPr w:rsidR="0091522D" w:rsidSect="0091522D">
          <w:type w:val="continuous"/>
          <w:pgSz w:w="12240" w:h="15840"/>
          <w:pgMar w:top="1440" w:right="1800" w:bottom="1440" w:left="1800" w:header="720" w:footer="720" w:gutter="0"/>
          <w:pgNumType w:start="1"/>
          <w:cols w:num="2" w:space="720" w:equalWidth="0">
            <w:col w:w="4896" w:space="720"/>
            <w:col w:w="3024"/>
          </w:cols>
        </w:sectPr>
      </w:pPr>
      <w:r w:rsidRPr="0091522D">
        <w:drawing>
          <wp:inline distT="0" distB="0" distL="0" distR="0" wp14:anchorId="4075D820" wp14:editId="2AF76940">
            <wp:extent cx="2286000" cy="2286000"/>
            <wp:effectExtent l="0" t="0" r="0" b="0"/>
            <wp:docPr id="79" name="image2.png" descr="A price versus quantity graph plots MC, MR, and demand curves. The horizontal axis labeled quantity, from the left shows Q NR and Q R. The vertical axis labeled price, from the bottom shows P R and P NR. The horizontal line labeled MR R is drawn at point P R. MR NR and demand curves are two straight decreasing lines starting from a common price. MR NR curve ends at a point between Q NR and Q R, and the demand curve ends at a point beyond Q R. MC curve is concave up increasing curve which intersects all three curves. MC intersects MR R and demand curves at (Q R, P R). A point (Q NR, P NR) on the demand curve is marked above this intersection point."/>
            <wp:cNvGraphicFramePr/>
            <a:graphic xmlns:a="http://schemas.openxmlformats.org/drawingml/2006/main">
              <a:graphicData uri="http://schemas.openxmlformats.org/drawingml/2006/picture">
                <pic:pic xmlns:pic="http://schemas.openxmlformats.org/drawingml/2006/picture">
                  <pic:nvPicPr>
                    <pic:cNvPr id="79" name="image2.png" descr="A price versus quantity graph plots MC, MR, and demand curves. The horizontal axis labeled quantity, from the left shows Q NR and Q R. The vertical axis labeled price, from the bottom shows P R and P NR. The horizontal line labeled MR R is drawn at point P R. MR NR and demand curves are two straight decreasing lines starting from a common price. MR NR curve ends at a point between Q NR and Q R, and the demand curve ends at a point beyond Q R. MC curve is concave up increasing curve which intersects all three curves. MC intersects MR R and demand curves at (Q R, P R). A point (Q NR, P NR) on the demand curve is marked above this intersection point."/>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2286000" cy="2286000"/>
                    </a:xfrm>
                    <a:prstGeom prst="rect">
                      <a:avLst/>
                    </a:prstGeom>
                    <a:ln/>
                  </pic:spPr>
                </pic:pic>
              </a:graphicData>
            </a:graphic>
          </wp:inline>
        </w:drawing>
      </w:r>
    </w:p>
    <w:p w14:paraId="06446930" w14:textId="1E5E8CD6" w:rsidR="0013137E" w:rsidRDefault="00DB3A6A">
      <w:pPr>
        <w:pStyle w:val="ListNumber2"/>
        <w:numPr>
          <w:ilvl w:val="0"/>
          <w:numId w:val="7"/>
        </w:numPr>
      </w:pPr>
      <w:r>
        <w:lastRenderedPageBreak/>
        <w:t xml:space="preserve">Regulation in a contestable market is far less likely to have the effect shown in the diagram because in contestable markets, with fewer barriers to entry, the oligopoly will set prices closer to the competitive price, thus eliminating the need for regulation. There would not be much room for regulation to reduce </w:t>
      </w:r>
      <w:proofErr w:type="gramStart"/>
      <w:r>
        <w:t>price</w:t>
      </w:r>
      <w:proofErr w:type="gramEnd"/>
      <w:r>
        <w:t xml:space="preserve"> and increase output.</w:t>
      </w:r>
    </w:p>
    <w:p w14:paraId="28551501" w14:textId="2C4DA99D" w:rsidR="0013137E" w:rsidRDefault="00DB3A6A">
      <w:pPr>
        <w:pStyle w:val="ListNumber2"/>
        <w:numPr>
          <w:ilvl w:val="0"/>
          <w:numId w:val="10"/>
        </w:numPr>
        <w:spacing w:before="280"/>
        <w:contextualSpacing w:val="0"/>
      </w:pPr>
      <w:r>
        <w:t>If one follows the cartel view, the argument for regulation is much stronger since the stronger the cartel, the closer it can restrict supply and increase price. As the cartel or cartels become stronger, regulation becomes more effective in reducing price and increasing output, as in the graph above.</w:t>
      </w:r>
    </w:p>
    <w:p w14:paraId="7CA6E5BA" w14:textId="54B8FCC7" w:rsidR="0013137E" w:rsidRDefault="00DB3A6A" w:rsidP="00260AAB">
      <w:pPr>
        <w:pStyle w:val="ListNumber"/>
        <w:spacing w:before="480"/>
        <w:contextualSpacing w:val="0"/>
      </w:pPr>
      <w:r>
        <w:t>a.</w:t>
      </w:r>
      <w:r>
        <w:tab/>
        <w:t>In a monopolistic competition model, the firms have only a small share of the market and make no profit, so antitrust policy would have little effect.</w:t>
      </w:r>
    </w:p>
    <w:p w14:paraId="7AFED042" w14:textId="3A70A488" w:rsidR="0013137E" w:rsidRDefault="00DB3A6A">
      <w:pPr>
        <w:pStyle w:val="ListNumber2"/>
        <w:numPr>
          <w:ilvl w:val="0"/>
          <w:numId w:val="8"/>
        </w:numPr>
        <w:spacing w:before="300"/>
        <w:contextualSpacing w:val="0"/>
      </w:pPr>
      <w:r>
        <w:t xml:space="preserve">In a cartel model, firms get together and allocate market share. Antitrust policy would prevent that, holding prices down and increasing </w:t>
      </w:r>
      <w:proofErr w:type="gramStart"/>
      <w:r>
        <w:t>quantity</w:t>
      </w:r>
      <w:proofErr w:type="gramEnd"/>
      <w:r>
        <w:t xml:space="preserve"> supplied. The effect of price controls or other </w:t>
      </w:r>
      <w:proofErr w:type="gramStart"/>
      <w:r>
        <w:t>regulation</w:t>
      </w:r>
      <w:proofErr w:type="gramEnd"/>
      <w:r>
        <w:t> leads to higher output and lower price.</w:t>
      </w:r>
    </w:p>
    <w:p w14:paraId="3BB26574" w14:textId="1CF2E944" w:rsidR="0013137E" w:rsidRDefault="00DB3A6A">
      <w:pPr>
        <w:pStyle w:val="ListNumber2"/>
        <w:numPr>
          <w:ilvl w:val="0"/>
          <w:numId w:val="11"/>
        </w:numPr>
        <w:spacing w:before="260"/>
        <w:contextualSpacing w:val="0"/>
      </w:pPr>
      <w:r>
        <w:t>In a contestable market model, potential competition, not market structure, determines equilibrium, so antitrust would have little effect unless it influenced barriers to entry and exit.</w:t>
      </w:r>
    </w:p>
    <w:p w14:paraId="1B6280A6" w14:textId="77777777" w:rsidR="002E5D36" w:rsidRDefault="00DB3A6A" w:rsidP="00260AAB">
      <w:pPr>
        <w:pStyle w:val="ListNumber"/>
        <w:tabs>
          <w:tab w:val="clear" w:pos="360"/>
          <w:tab w:val="num" w:pos="729"/>
        </w:tabs>
        <w:spacing w:before="560"/>
        <w:contextualSpacing w:val="0"/>
      </w:pPr>
      <w:r>
        <w:t>Three reasons fewer antitrust cases have been brought before the courts are (1) antitrust laws are known and prevent monopoly actions from occurring, (2) globalization has changed American ideology, and (3) the rate of technological change has increased, making it difficult for the courts to determine remedies that are relevant to the market.</w:t>
      </w:r>
    </w:p>
    <w:p w14:paraId="63C351F1" w14:textId="77777777" w:rsidR="002E5D36" w:rsidRDefault="00DB3A6A" w:rsidP="00260AAB">
      <w:pPr>
        <w:pStyle w:val="ListNumber"/>
        <w:tabs>
          <w:tab w:val="clear" w:pos="360"/>
          <w:tab w:val="num" w:pos="729"/>
        </w:tabs>
        <w:spacing w:before="540"/>
        <w:contextualSpacing w:val="0"/>
      </w:pPr>
      <w:r>
        <w:t xml:space="preserve">Platform monopolies complicate antitrust policy for </w:t>
      </w:r>
      <w:proofErr w:type="gramStart"/>
      <w:r>
        <w:t>a number of</w:t>
      </w:r>
      <w:proofErr w:type="gramEnd"/>
      <w:r>
        <w:t xml:space="preserve"> reasons. Two of those reasons are: (1) Since platform monopolies are the result of network externalities, courts are less likely to break up firms since doing so would harm consumers. (2) Technology is changing quickly, which means antitrust policy will have to be considered within a dynamic framework and the remedy be quickly established. Courts typically cannot operate that quickly.</w:t>
      </w:r>
    </w:p>
    <w:p w14:paraId="383CCF1A" w14:textId="77777777" w:rsidR="0013137E" w:rsidRDefault="00DB3A6A" w:rsidP="00EA3205">
      <w:pPr>
        <w:pStyle w:val="Heading2"/>
      </w:pPr>
      <w:r>
        <w:t xml:space="preserve">Questions from </w:t>
      </w:r>
      <w:r w:rsidRPr="00EA3205">
        <w:t>Alternative</w:t>
      </w:r>
      <w:r>
        <w:t xml:space="preserve"> Perspectives</w:t>
      </w:r>
    </w:p>
    <w:p w14:paraId="6B85BBC4" w14:textId="76E8A134" w:rsidR="0013137E" w:rsidRPr="00CB1F0C" w:rsidRDefault="00DB3A6A" w:rsidP="00CB1F0C">
      <w:pPr>
        <w:pStyle w:val="ListNumber3"/>
        <w:spacing w:before="300"/>
        <w:rPr>
          <w:i/>
          <w:iCs/>
        </w:rPr>
      </w:pPr>
      <w:r w:rsidRPr="00CB1F0C">
        <w:rPr>
          <w:i/>
          <w:iCs/>
        </w:rPr>
        <w:t>Institutionalist</w:t>
      </w:r>
    </w:p>
    <w:p w14:paraId="0481354F" w14:textId="77777777" w:rsidR="0013137E" w:rsidRDefault="00DB3A6A" w:rsidP="000949D1">
      <w:pPr>
        <w:pStyle w:val="ListParagraph"/>
      </w:pPr>
      <w:r>
        <w:t xml:space="preserve">They use power any and every way they can, including supporting election campaigns, </w:t>
      </w:r>
      <w:r w:rsidRPr="000949D1">
        <w:t>lobbying</w:t>
      </w:r>
      <w:r>
        <w:t xml:space="preserve"> efforts, and running public information campaigns. They do it using patent laws and through “competitive”—read that as “predatory”—pricing strategies. They do it by forcing suppliers to give them scale discounts; </w:t>
      </w:r>
      <w:r>
        <w:lastRenderedPageBreak/>
        <w:t xml:space="preserve">they do it by forcing retailers to exclusively carry their product line. Only </w:t>
      </w:r>
      <w:proofErr w:type="gramStart"/>
      <w:r>
        <w:t>the imagination</w:t>
      </w:r>
      <w:proofErr w:type="gramEnd"/>
      <w:r>
        <w:t xml:space="preserve"> is the limit here.</w:t>
      </w:r>
    </w:p>
    <w:p w14:paraId="0FB15329" w14:textId="7BD56E67" w:rsidR="0013137E" w:rsidRPr="00CB1F0C" w:rsidRDefault="00DB3A6A" w:rsidP="00CB1F0C">
      <w:pPr>
        <w:pStyle w:val="ListNumber3"/>
        <w:spacing w:before="280"/>
        <w:rPr>
          <w:i/>
          <w:iCs/>
        </w:rPr>
      </w:pPr>
      <w:r w:rsidRPr="00CB1F0C">
        <w:rPr>
          <w:i/>
          <w:iCs/>
        </w:rPr>
        <w:t>Feminist</w:t>
      </w:r>
    </w:p>
    <w:p w14:paraId="6469A516" w14:textId="77777777" w:rsidR="002E5D36" w:rsidRDefault="00DB3A6A" w:rsidP="00CB1F0C">
      <w:pPr>
        <w:pStyle w:val="ListNumber4"/>
      </w:pPr>
      <w:r>
        <w:t>Tocqueville was describing what feminist economists call the dual sphere notion– the notion popular throughout much of American history that a woman’s place is in the home and a man’s place is in the workplace. The division of labor was justified because it was assumed that there were inherent differences between men and women. Increasingly, those “inherent” differences between men and women are seen as culturally derived.</w:t>
      </w:r>
    </w:p>
    <w:p w14:paraId="50113169" w14:textId="77777777" w:rsidR="0013137E" w:rsidRDefault="00DB3A6A" w:rsidP="00CB1F0C">
      <w:pPr>
        <w:pStyle w:val="ListNumber4"/>
        <w:spacing w:before="260"/>
        <w:contextualSpacing w:val="0"/>
      </w:pPr>
      <w:r>
        <w:t>Feminists believe that dividing the work of women and men in society is not specialization based on comparative advantage, but instead based on socially- determined types of appropriate work.</w:t>
      </w:r>
    </w:p>
    <w:p w14:paraId="66E8A35E" w14:textId="5162B6A9" w:rsidR="0013137E" w:rsidRPr="00CB1F0C" w:rsidRDefault="00DB3A6A" w:rsidP="00CB1F0C">
      <w:pPr>
        <w:pStyle w:val="ListNumber3"/>
        <w:spacing w:before="560"/>
        <w:rPr>
          <w:i/>
          <w:iCs/>
        </w:rPr>
      </w:pPr>
      <w:r w:rsidRPr="00CB1F0C">
        <w:rPr>
          <w:i/>
          <w:iCs/>
        </w:rPr>
        <w:t>Feminist</w:t>
      </w:r>
    </w:p>
    <w:p w14:paraId="05D04A82" w14:textId="77777777" w:rsidR="0013137E" w:rsidRDefault="00DB3A6A" w:rsidP="000949D1">
      <w:pPr>
        <w:pStyle w:val="ListParagraph"/>
      </w:pPr>
      <w:r>
        <w:t>Women would likely do best in perfect competition because it allows the least scope for discrimination. Because of competitive pressures, businesses will look for the most capable person, rather than choose friends and family. Because the other market structures have profits, those profits allow more leeway for firms to discriminate.</w:t>
      </w:r>
    </w:p>
    <w:p w14:paraId="2B8726A8" w14:textId="5F215978" w:rsidR="0013137E" w:rsidRPr="00CB1F0C" w:rsidRDefault="00DB3A6A" w:rsidP="00CB1F0C">
      <w:pPr>
        <w:pStyle w:val="ListNumber3"/>
        <w:spacing w:before="540"/>
        <w:rPr>
          <w:i/>
          <w:iCs/>
        </w:rPr>
      </w:pPr>
      <w:r w:rsidRPr="00CB1F0C">
        <w:rPr>
          <w:i/>
          <w:iCs/>
        </w:rPr>
        <w:t>Post-Keynesian</w:t>
      </w:r>
    </w:p>
    <w:p w14:paraId="48CF9E15" w14:textId="77777777" w:rsidR="002E5D36" w:rsidRDefault="00DB3A6A" w:rsidP="000949D1">
      <w:pPr>
        <w:pStyle w:val="ListParagraph"/>
      </w:pPr>
      <w:r>
        <w:t xml:space="preserve">The analysis in the text makes it seem as though firms base their production strategies on whatever market </w:t>
      </w:r>
      <w:proofErr w:type="gramStart"/>
      <w:r>
        <w:t>structure</w:t>
      </w:r>
      <w:proofErr w:type="gramEnd"/>
      <w:r>
        <w:t xml:space="preserve"> they happen to be in. </w:t>
      </w:r>
      <w:proofErr w:type="gramStart"/>
      <w:r>
        <w:t>In reality, market</w:t>
      </w:r>
      <w:proofErr w:type="gramEnd"/>
      <w:r>
        <w:t xml:space="preserve"> structures may emerge by the strategic competitive behavior of firms. As firms work through different kinds of strategies of competition, </w:t>
      </w:r>
      <w:proofErr w:type="gramStart"/>
      <w:r>
        <w:t>collusion</w:t>
      </w:r>
      <w:proofErr w:type="gramEnd"/>
      <w:r>
        <w:t xml:space="preserve"> and cooperation, they might be creating their own market structure though not necessarily aware of what they are doing.</w:t>
      </w:r>
    </w:p>
    <w:p w14:paraId="0E91A0B7" w14:textId="557DDA09" w:rsidR="0013137E" w:rsidRPr="00CB1F0C" w:rsidRDefault="00DB3A6A" w:rsidP="00CB1F0C">
      <w:pPr>
        <w:pStyle w:val="ListNumber3"/>
        <w:spacing w:before="580"/>
        <w:rPr>
          <w:i/>
          <w:iCs/>
        </w:rPr>
      </w:pPr>
      <w:r w:rsidRPr="00CB1F0C">
        <w:rPr>
          <w:i/>
          <w:iCs/>
        </w:rPr>
        <w:t>Radical</w:t>
      </w:r>
    </w:p>
    <w:p w14:paraId="03CF3DB6" w14:textId="13D3D81C" w:rsidR="0013137E" w:rsidRDefault="00DB3A6A">
      <w:pPr>
        <w:pStyle w:val="ListNumber4"/>
        <w:numPr>
          <w:ilvl w:val="0"/>
          <w:numId w:val="21"/>
        </w:numPr>
      </w:pPr>
      <w:r>
        <w:t>They likely occur because they are in the interest of the managers who make the decisions to merge. It is also possible that managers in firms that are close to failing will participate in a merger as a last effort to save part of the business (especially their own job).</w:t>
      </w:r>
    </w:p>
    <w:p w14:paraId="2404432F" w14:textId="77777777" w:rsidR="002E5D36" w:rsidRDefault="00DB3A6A" w:rsidP="00CB1F0C">
      <w:pPr>
        <w:pStyle w:val="ListNumber4"/>
        <w:spacing w:before="260"/>
        <w:contextualSpacing w:val="0"/>
      </w:pPr>
      <w:r>
        <w:t>This is a question that would take much research to answer. Arguments can be made on both sides.</w:t>
      </w:r>
    </w:p>
    <w:p w14:paraId="4989DBA6" w14:textId="762DA92F" w:rsidR="0013137E" w:rsidRDefault="00DB3A6A" w:rsidP="00CB1F0C">
      <w:pPr>
        <w:pStyle w:val="ListNumber4"/>
        <w:spacing w:before="260"/>
        <w:contextualSpacing w:val="0"/>
      </w:pPr>
      <w:r>
        <w:t xml:space="preserve">Radical economists would, at a minimum, favor stronger antitrust laws and more antitrust enforcement. They would also be likely to call for a total revamping of business structures to focus less on profit and more on achieving social benefits. This progressive view of antitrust policy would make it difficult to keep up with </w:t>
      </w:r>
      <w:r>
        <w:lastRenderedPageBreak/>
        <w:t xml:space="preserve">firms like Google and Facebook that are rapidly evolving in nature and business models. </w:t>
      </w:r>
      <w:r>
        <w:br w:type="page"/>
      </w:r>
    </w:p>
    <w:p w14:paraId="48BC3FA1" w14:textId="77777777" w:rsidR="0013137E" w:rsidRDefault="00DB3A6A" w:rsidP="00EA3205">
      <w:pPr>
        <w:pStyle w:val="Heading2"/>
      </w:pPr>
      <w:r>
        <w:lastRenderedPageBreak/>
        <w:t>Issues to Ponder</w:t>
      </w:r>
    </w:p>
    <w:p w14:paraId="78E1D289" w14:textId="77777777" w:rsidR="0013137E" w:rsidRDefault="0013137E">
      <w:pPr>
        <w:pBdr>
          <w:top w:val="nil"/>
          <w:left w:val="nil"/>
          <w:bottom w:val="nil"/>
          <w:right w:val="nil"/>
          <w:between w:val="nil"/>
        </w:pBdr>
        <w:tabs>
          <w:tab w:val="left" w:pos="-1080"/>
          <w:tab w:val="left" w:pos="-720"/>
          <w:tab w:val="left" w:pos="0"/>
          <w:tab w:val="left" w:pos="360"/>
        </w:tabs>
        <w:ind w:left="720" w:hanging="720"/>
        <w:jc w:val="both"/>
        <w:rPr>
          <w:rFonts w:ascii="Times New Roman" w:eastAsia="Times New Roman" w:hAnsi="Times New Roman" w:cs="Times New Roman"/>
          <w:color w:val="000000"/>
        </w:rPr>
      </w:pPr>
    </w:p>
    <w:p w14:paraId="0A557200" w14:textId="0BF71E30" w:rsidR="00A22AF5" w:rsidRDefault="00A22AF5">
      <w:pPr>
        <w:pStyle w:val="ListNumber"/>
        <w:numPr>
          <w:ilvl w:val="0"/>
          <w:numId w:val="3"/>
        </w:numPr>
        <w:sectPr w:rsidR="00A22AF5" w:rsidSect="00362F17">
          <w:type w:val="continuous"/>
          <w:pgSz w:w="12240" w:h="15840"/>
          <w:pgMar w:top="1440" w:right="1800" w:bottom="1440" w:left="1800" w:header="720" w:footer="720" w:gutter="0"/>
          <w:pgNumType w:start="4"/>
          <w:cols w:space="720"/>
        </w:sectPr>
      </w:pPr>
    </w:p>
    <w:p w14:paraId="49B90F3D" w14:textId="1014D54F" w:rsidR="002E5D36" w:rsidRDefault="00A22AF5" w:rsidP="006207D2">
      <w:pPr>
        <w:pStyle w:val="ListNumber"/>
        <w:numPr>
          <w:ilvl w:val="0"/>
          <w:numId w:val="3"/>
        </w:numPr>
        <w:tabs>
          <w:tab w:val="clear" w:pos="360"/>
          <w:tab w:val="left" w:pos="270"/>
        </w:tabs>
        <w:ind w:left="711" w:hanging="711"/>
      </w:pPr>
      <w:r>
        <w:rPr>
          <w:rFonts w:eastAsia="Times New Roman" w:cs="Times New Roman"/>
          <w:color w:val="000000"/>
        </w:rPr>
        <w:t>a.</w:t>
      </w:r>
      <w:r>
        <w:rPr>
          <w:rFonts w:eastAsia="Times New Roman" w:cs="Times New Roman"/>
          <w:color w:val="000000"/>
        </w:rPr>
        <w:tab/>
      </w:r>
      <w:r w:rsidR="00DB3A6A">
        <w:t xml:space="preserve">The perceived demand curve is </w:t>
      </w:r>
      <w:proofErr w:type="gramStart"/>
      <w:r w:rsidR="00DB3A6A">
        <w:t>kinked</w:t>
      </w:r>
      <w:proofErr w:type="gramEnd"/>
      <w:r w:rsidR="00DB3A6A">
        <w:t xml:space="preserve"> at an output of 4 and a price of $8. The elasticity of demand curve above price 8 is less than the demand curve below price 8. In the graph on the right, the marginal revenue curve is discontinuous at an output of 4. There are two places where MC = MR, at quantities 4 and 8, which suggests there are two output equilibria—4 and 8. Since the current price is $8 the current quantity is 4.</w:t>
      </w:r>
    </w:p>
    <w:p w14:paraId="0A56C3D0" w14:textId="5292183F" w:rsidR="0013137E" w:rsidRDefault="00DB3A6A" w:rsidP="00AB04D7">
      <w:pPr>
        <w:pStyle w:val="Figure"/>
        <w:ind w:left="72"/>
      </w:pPr>
      <w:r>
        <w:drawing>
          <wp:inline distT="0" distB="0" distL="0" distR="0" wp14:anchorId="671AFC6B" wp14:editId="2C7EEB4A">
            <wp:extent cx="2240280" cy="2286000"/>
            <wp:effectExtent l="0" t="0" r="7620" b="0"/>
            <wp:docPr id="80" name="image1.png" descr="A price versus quantity graph plots 4 curves, MC, MR, and demand. The horizontal axis labeled quantity ranges from 0 through 12 in increments of 1. The vertical axis labeled price ranges from 0 through 12 in increments of 1. All the curves are straight decreasing lines other than the MC curve. The demand curve starts at (0, 12) and passes through the points (4, 8), and (8, 7). An unlabeled curve starts at (0, 12) and ends at (4, 4). MC curve is a horizontal line at price equals 4. MR curve starts at (4, 6.5) and ends at (11.6, 2). All data are approximate. Dashed lines from points (4, 8) and (8, 7) connect to the two axes."/>
            <wp:cNvGraphicFramePr/>
            <a:graphic xmlns:a="http://schemas.openxmlformats.org/drawingml/2006/main">
              <a:graphicData uri="http://schemas.openxmlformats.org/drawingml/2006/picture">
                <pic:pic xmlns:pic="http://schemas.openxmlformats.org/drawingml/2006/picture">
                  <pic:nvPicPr>
                    <pic:cNvPr id="80" name="image1.png" descr="A price versus quantity graph plots 4 curves, MC, MR, and demand. The horizontal axis labeled quantity ranges from 0 through 12 in increments of 1. The vertical axis labeled price ranges from 0 through 12 in increments of 1. All the curves are straight decreasing lines other than the MC curve. The demand curve starts at (0, 12) and passes through the points (4, 8), and (8, 7). An unlabeled curve starts at (0, 12) and ends at (4, 4). MC curve is a horizontal line at price equals 4. MR curve starts at (4, 6.5) and ends at (11.6, 2). All data are approximate. Dashed lines from points (4, 8) and (8, 7) connect to the two axes."/>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a:xfrm>
                      <a:off x="0" y="0"/>
                      <a:ext cx="2240280" cy="2286000"/>
                    </a:xfrm>
                    <a:prstGeom prst="rect">
                      <a:avLst/>
                    </a:prstGeom>
                    <a:ln/>
                  </pic:spPr>
                </pic:pic>
              </a:graphicData>
            </a:graphic>
          </wp:inline>
        </w:drawing>
      </w:r>
    </w:p>
    <w:p w14:paraId="0B03226D" w14:textId="77777777" w:rsidR="00A22AF5" w:rsidRDefault="00A22AF5">
      <w:pPr>
        <w:pBdr>
          <w:top w:val="nil"/>
          <w:left w:val="nil"/>
          <w:bottom w:val="nil"/>
          <w:right w:val="nil"/>
          <w:between w:val="nil"/>
        </w:pBdr>
        <w:tabs>
          <w:tab w:val="left" w:pos="360"/>
          <w:tab w:val="left" w:pos="720"/>
          <w:tab w:val="left" w:pos="2160"/>
        </w:tabs>
        <w:ind w:left="720" w:hanging="720"/>
        <w:rPr>
          <w:rFonts w:ascii="Times New Roman" w:eastAsia="Times New Roman" w:hAnsi="Times New Roman" w:cs="Times New Roman"/>
          <w:color w:val="000000"/>
        </w:rPr>
        <w:sectPr w:rsidR="00A22AF5" w:rsidSect="00AB04D7">
          <w:type w:val="continuous"/>
          <w:pgSz w:w="12240" w:h="15840"/>
          <w:pgMar w:top="1440" w:right="1800" w:bottom="1440" w:left="1800" w:header="720" w:footer="720" w:gutter="0"/>
          <w:pgNumType w:start="1"/>
          <w:cols w:num="2" w:space="0" w:equalWidth="0">
            <w:col w:w="4896" w:space="0"/>
            <w:col w:w="3744"/>
          </w:cols>
        </w:sectPr>
      </w:pPr>
    </w:p>
    <w:p w14:paraId="69D016A7" w14:textId="4C00D29D" w:rsidR="002E5D36" w:rsidRDefault="00DB3A6A">
      <w:pPr>
        <w:pStyle w:val="ListNumber2"/>
        <w:numPr>
          <w:ilvl w:val="0"/>
          <w:numId w:val="12"/>
        </w:numPr>
      </w:pPr>
      <w:r>
        <w:t>Since MC is flat, (assuming no fixed cost) ATC is also flat at a cost of $4. If the firm lowers its price to $7, increasing output to 8, it will increase its profits. At an output of 8, its profits would be $3 per unit giving us</w:t>
      </w:r>
      <w:r w:rsidR="00310F43">
        <w:t xml:space="preserve"> </w:t>
      </w:r>
      <w:r w:rsidR="00806092" w:rsidRPr="00310F43">
        <w:rPr>
          <w:position w:val="-6"/>
        </w:rPr>
        <w:object w:dxaOrig="1180" w:dyaOrig="279" w14:anchorId="7F297203">
          <v:shape id="_x0000_i1030" type="#_x0000_t75" style="width:56.9pt;height:15.1pt" o:ole="">
            <v:imagedata r:id="rId24" o:title=""/>
          </v:shape>
          <o:OLEObject Type="Embed" ProgID="Equation.DSMT4" ShapeID="_x0000_i1030" DrawAspect="Content" ObjectID="_1745940910" r:id="rId25"/>
        </w:object>
      </w:r>
      <w:r>
        <w:t>. At the original output of 4, its profits would be</w:t>
      </w:r>
      <w:r w:rsidR="00310F43">
        <w:t xml:space="preserve"> </w:t>
      </w:r>
      <w:r w:rsidR="00806092" w:rsidRPr="00310F43">
        <w:rPr>
          <w:position w:val="-6"/>
        </w:rPr>
        <w:object w:dxaOrig="1060" w:dyaOrig="279" w14:anchorId="7E600DF1">
          <v:shape id="_x0000_i1031" type="#_x0000_t75" style="width:53.4pt;height:15.1pt" o:ole="">
            <v:imagedata r:id="rId26" o:title=""/>
          </v:shape>
          <o:OLEObject Type="Embed" ProgID="Equation.DSMT4" ShapeID="_x0000_i1031" DrawAspect="Content" ObjectID="_1745940911" r:id="rId27"/>
        </w:object>
      </w:r>
      <w:r>
        <w:t xml:space="preserve">. </w:t>
      </w:r>
      <w:proofErr w:type="gramStart"/>
      <w:r>
        <w:t>As long as</w:t>
      </w:r>
      <w:proofErr w:type="gramEnd"/>
      <w:r>
        <w:t xml:space="preserve"> other firms did not follow suit (which is the assumption in the model) doing so would increase its profits. The assumption is, however, highly unlikely to hold.</w:t>
      </w:r>
    </w:p>
    <w:p w14:paraId="37A4DD2C" w14:textId="77777777" w:rsidR="002E5D36" w:rsidRDefault="00DB3A6A" w:rsidP="00287CAD">
      <w:pPr>
        <w:pStyle w:val="ListNumber2"/>
        <w:spacing w:before="240"/>
        <w:contextualSpacing w:val="0"/>
      </w:pPr>
      <w:r>
        <w:t>As long as the assumptions of the model hold, if marginal cost falls, the level of firm’s output will rise.</w:t>
      </w:r>
    </w:p>
    <w:p w14:paraId="1E4C85F3" w14:textId="77777777" w:rsidR="002E5D36" w:rsidRDefault="00DB3A6A" w:rsidP="00592C23">
      <w:pPr>
        <w:pStyle w:val="ListNumber2"/>
        <w:spacing w:before="280"/>
        <w:contextualSpacing w:val="0"/>
      </w:pPr>
      <w:r>
        <w:t>As soon as the issue changes to raising price, the analysis changes since other firms are expected to follow suit. The answer would depend on the elasticity of the original demand curve. A kinked demand curve analysis depends on what the past price was.</w:t>
      </w:r>
    </w:p>
    <w:p w14:paraId="6FE99C27" w14:textId="4BE729D0" w:rsidR="0013137E" w:rsidRDefault="00DB3A6A" w:rsidP="00287CAD">
      <w:pPr>
        <w:pStyle w:val="ListNumber2"/>
        <w:spacing w:before="260"/>
        <w:contextualSpacing w:val="0"/>
      </w:pPr>
      <w:r>
        <w:t>This part asks students to survey firms in their area about pricing strategies. The kinked demand model presented in the book is more likely.</w:t>
      </w:r>
    </w:p>
    <w:p w14:paraId="79BDD0A9" w14:textId="0E1EF6F8" w:rsidR="0013137E" w:rsidRDefault="00DB3A6A" w:rsidP="006207D2">
      <w:pPr>
        <w:pStyle w:val="ListNumber"/>
        <w:tabs>
          <w:tab w:val="clear" w:pos="360"/>
          <w:tab w:val="num" w:pos="729"/>
        </w:tabs>
        <w:spacing w:before="560"/>
      </w:pPr>
      <w:r>
        <w:t>Since colleges are not profit maximizers, it is difficult to characterize them as a cartel type of oligopoly. There certainly has been collusion, but the goals of that collusion are complicated and not simply with the goal of profit maximization.</w:t>
      </w:r>
    </w:p>
    <w:p w14:paraId="63D1F441" w14:textId="54F54131" w:rsidR="0013137E" w:rsidRDefault="00DB3A6A" w:rsidP="00EA3205">
      <w:pPr>
        <w:pStyle w:val="ListNumber"/>
        <w:spacing w:before="540" w:after="200"/>
        <w:contextualSpacing w:val="0"/>
      </w:pPr>
      <w:r>
        <w:t>a.</w:t>
      </w:r>
      <w:r>
        <w:tab/>
        <w:t>Mattel might want to buy Fisher Price (1) to increase market share to 35 percent and increase its ability to set prices and increase profit, (2) to enjoy economies of scope that would decrease their joint average total costs, and (3) to get a good buy if they believe that Fisher Price is undervalued.</w:t>
      </w:r>
    </w:p>
    <w:p w14:paraId="3D995632" w14:textId="0E2F74A3" w:rsidR="0013137E" w:rsidRDefault="00DB3A6A">
      <w:pPr>
        <w:pStyle w:val="ListNumber2"/>
        <w:numPr>
          <w:ilvl w:val="0"/>
          <w:numId w:val="13"/>
        </w:numPr>
      </w:pPr>
      <w:r>
        <w:lastRenderedPageBreak/>
        <w:t>Since entry is relatively easy in this market, judging the market by performance would suggest that the merger would not add to the monopolistic nature of the market.</w:t>
      </w:r>
    </w:p>
    <w:p w14:paraId="31F91AD2" w14:textId="788478E5" w:rsidR="0013137E" w:rsidRDefault="00DB3A6A" w:rsidP="00EA3205">
      <w:pPr>
        <w:pStyle w:val="ListNumber2"/>
        <w:spacing w:before="280"/>
        <w:contextualSpacing w:val="0"/>
      </w:pPr>
      <w:r>
        <w:t>Arguments against allowing such a large concentration would include Mattel's new ability to control the distribution routes of toys in general, thus creating barriers to entry and moving the market to a monopoly position.</w:t>
      </w:r>
    </w:p>
    <w:p w14:paraId="18E85A1F" w14:textId="0D1EE4E7" w:rsidR="0013137E" w:rsidRDefault="00DB3A6A" w:rsidP="00EA3205">
      <w:pPr>
        <w:pStyle w:val="ListNumber2"/>
        <w:spacing w:before="280"/>
        <w:contextualSpacing w:val="0"/>
      </w:pPr>
      <w:r>
        <w:t>The four-firm concentration ratio for the entire toy industry would most likely be much lower because markets with broader definitions have lower concentration ratios.</w:t>
      </w:r>
    </w:p>
    <w:p w14:paraId="71F3B8A0" w14:textId="5FD2CF03" w:rsidR="0013137E" w:rsidRDefault="00DB3A6A" w:rsidP="00EA3205">
      <w:pPr>
        <w:pStyle w:val="ListNumber"/>
        <w:tabs>
          <w:tab w:val="clear" w:pos="360"/>
          <w:tab w:val="num" w:pos="720"/>
        </w:tabs>
        <w:spacing w:before="540"/>
      </w:pPr>
      <w:r>
        <w:t>Whether a particular company, even one as important as Standard Oil, was or was not broken up, would probably not have much impact on the economy. However, if the populist forces that led to the breakup of Standard Oil had not existed, our entire industrial structure could have been different. Exactly how different is tough to say: Maybe the United States would have had a Communist revolution; maybe the firms and the United States would have been stronger. The possibilities are endless.</w:t>
      </w:r>
    </w:p>
    <w:p w14:paraId="2EDD7D72" w14:textId="046E999D" w:rsidR="0013137E" w:rsidRDefault="00DB3A6A" w:rsidP="00EA3205">
      <w:pPr>
        <w:pStyle w:val="ListNumber"/>
        <w:spacing w:before="540"/>
        <w:contextualSpacing w:val="0"/>
      </w:pPr>
      <w:r>
        <w:t>a.</w:t>
      </w:r>
      <w:r>
        <w:tab/>
        <w:t>The lawsuit probably charged that American Airlines’ move was predatory pricing: pricing in a way to drive American Airlines’ competitors out of business so that the company would enjoy a monopoly position and gain the ability to raise prices.</w:t>
      </w:r>
    </w:p>
    <w:p w14:paraId="498EF40B" w14:textId="77777777" w:rsidR="002E5D36" w:rsidRDefault="00DB3A6A">
      <w:pPr>
        <w:pStyle w:val="ListNumber2"/>
        <w:numPr>
          <w:ilvl w:val="0"/>
          <w:numId w:val="14"/>
        </w:numPr>
        <w:spacing w:before="280"/>
      </w:pPr>
      <w:r>
        <w:t>Knowledge of their financial instability only strengthens the argument. It suggests that American Airlines would not have to hold prices down for too long before its competitors folded.</w:t>
      </w:r>
    </w:p>
    <w:p w14:paraId="6A6088E6" w14:textId="3CA3F118" w:rsidR="0013137E" w:rsidRDefault="00DB3A6A" w:rsidP="00EA3205">
      <w:pPr>
        <w:pStyle w:val="ListNumber"/>
        <w:spacing w:before="560"/>
        <w:jc w:val="both"/>
      </w:pPr>
      <w:r>
        <w:t>a.</w:t>
      </w:r>
      <w:r>
        <w:tab/>
        <w:t xml:space="preserve">Since 1982, the Department of Justice has looked at mergers that would result in a Herfindahl index of over 1,000. There is no Ecofame guideline that exactly corresponds to a Herfindahl index of 1,000 since the Ecofame index places more weight on large market shares than does the Herfindahl index. One might consider a hypothetical industry where the four top firms each have 16 percent of the market and all </w:t>
      </w:r>
      <w:proofErr w:type="gramStart"/>
      <w:r>
        <w:t>other</w:t>
      </w:r>
      <w:proofErr w:type="gramEnd"/>
      <w:r>
        <w:t xml:space="preserve"> firms are very small. Such an industry would have a Herfindahl index of about 1,000 and an Ecofame index of about 16,000. However, for an industry with 10 equally sized firms, the Herfindahl index would be 1,000 while the Ecofame index would be 10,000.</w:t>
      </w:r>
    </w:p>
    <w:p w14:paraId="453A15B5" w14:textId="013F733D" w:rsidR="0013137E" w:rsidRDefault="00DB3A6A">
      <w:pPr>
        <w:pStyle w:val="ListNumber2"/>
        <w:numPr>
          <w:ilvl w:val="0"/>
          <w:numId w:val="18"/>
        </w:numPr>
        <w:spacing w:before="260"/>
      </w:pPr>
      <w:r>
        <w:t xml:space="preserve">The result of using the cubes instead of the squares is that the effect of large market shares is magnified. Consequently, uneven market shares would be more strongly discouraged. The biggest advantage would be more government pressure </w:t>
      </w:r>
      <w:r>
        <w:lastRenderedPageBreak/>
        <w:t>to maximize competition. The biggest disadvantage would be that natural monopolies might be unwisely discouraged.</w:t>
      </w:r>
    </w:p>
    <w:p w14:paraId="686DDBA8" w14:textId="7455BB30" w:rsidR="0013137E" w:rsidRPr="00EA3205" w:rsidRDefault="00DB3A6A" w:rsidP="00EA3205">
      <w:pPr>
        <w:pStyle w:val="ListNumber"/>
        <w:tabs>
          <w:tab w:val="clear" w:pos="360"/>
          <w:tab w:val="num" w:pos="720"/>
        </w:tabs>
        <w:spacing w:before="540"/>
      </w:pPr>
      <w:r>
        <w:t>Smith meant that such discussions could lead to collusion, meaning that the firms act in harmony rather than competition. Generally, this results in higher prices for consumers.</w:t>
      </w:r>
    </w:p>
    <w:sectPr w:rsidR="0013137E" w:rsidRPr="00EA3205" w:rsidSect="00362F17">
      <w:type w:val="continuous"/>
      <w:pgSz w:w="12240" w:h="15840"/>
      <w:pgMar w:top="1440" w:right="1800" w:bottom="1440" w:left="1800" w:header="720" w:footer="720"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60C8" w14:textId="77777777" w:rsidR="005149BE" w:rsidRDefault="005149BE">
      <w:r>
        <w:separator/>
      </w:r>
    </w:p>
  </w:endnote>
  <w:endnote w:type="continuationSeparator" w:id="0">
    <w:p w14:paraId="697334F3" w14:textId="77777777" w:rsidR="005149BE" w:rsidRDefault="00514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Lucida Grande">
    <w:altName w:val="Segoe UI"/>
    <w:panose1 w:val="00000000000000000000"/>
    <w:charset w:val="00"/>
    <w:family w:val="auto"/>
    <w:pitch w:val="variable"/>
    <w:sig w:usb0="A1002AE7" w:usb1="D000A1FF" w:usb2="00000038" w:usb3="00000000" w:csb0="000001BF" w:csb1="00000000"/>
  </w:font>
  <w:font w:name="ACasl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2172" w14:textId="71B81A78" w:rsidR="0013137E" w:rsidRDefault="00DB3A6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A635F9">
      <w:rPr>
        <w:noProof/>
        <w:color w:val="000000"/>
      </w:rPr>
      <w:t>1</w:t>
    </w:r>
    <w:r>
      <w:rPr>
        <w:color w:val="000000"/>
      </w:rPr>
      <w:fldChar w:fldCharType="end"/>
    </w:r>
  </w:p>
  <w:p w14:paraId="3ECBEDE7" w14:textId="77777777" w:rsidR="0013137E" w:rsidRDefault="0013137E">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942046"/>
      <w:docPartObj>
        <w:docPartGallery w:val="Page Numbers (Bottom of Page)"/>
        <w:docPartUnique/>
      </w:docPartObj>
    </w:sdtPr>
    <w:sdtEndPr>
      <w:rPr>
        <w:noProof/>
      </w:rPr>
    </w:sdtEndPr>
    <w:sdtContent>
      <w:p w14:paraId="4E480E28" w14:textId="563AA804" w:rsidR="00E92ACB" w:rsidRDefault="00E92ACB" w:rsidP="00E92ACB">
        <w:pPr>
          <w:pStyle w:val="Footer"/>
          <w:jc w:val="center"/>
        </w:pPr>
        <w:r>
          <w:fldChar w:fldCharType="begin"/>
        </w:r>
        <w:r>
          <w:instrText xml:space="preserve"> PAGE   \* MERGEFORMAT </w:instrText>
        </w:r>
        <w:r>
          <w:fldChar w:fldCharType="separate"/>
        </w:r>
        <w:r>
          <w:t>4</w:t>
        </w:r>
        <w:r>
          <w:rPr>
            <w:noProof/>
          </w:rPr>
          <w:fldChar w:fldCharType="end"/>
        </w:r>
      </w:p>
    </w:sdtContent>
  </w:sdt>
  <w:p w14:paraId="3D53F8A3" w14:textId="77777777" w:rsidR="00E92ACB" w:rsidRPr="00DB3A6A" w:rsidRDefault="00E92ACB" w:rsidP="00E92ACB">
    <w:pPr>
      <w:rPr>
        <w:rFonts w:ascii="Times" w:eastAsia="Times" w:hAnsi="Times" w:cs="Times"/>
        <w:b/>
        <w:color w:val="808080"/>
        <w:sz w:val="8"/>
        <w:szCs w:val="8"/>
      </w:rPr>
    </w:pPr>
    <w:r w:rsidRPr="00162D72">
      <w:rPr>
        <w:rFonts w:ascii="Segoe UI" w:hAnsi="Segoe UI" w:cs="Segoe UI"/>
        <w:color w:val="242424"/>
        <w:sz w:val="16"/>
        <w:szCs w:val="16"/>
        <w:shd w:val="clear" w:color="auto" w:fill="FFFFFF"/>
      </w:rPr>
      <w:t>© MCGRAW HILL LLC. ALL RIGHTS RESERVED. NO REPRODUCTION OR DISTRIBUTION WITHOUT THE PRIOR WRITTEN CONSENT OF MCGRAW HILL LLC. </w:t>
    </w:r>
  </w:p>
  <w:p w14:paraId="34E92281" w14:textId="06C1DCA7" w:rsidR="0013137E" w:rsidRPr="00DB3A6A" w:rsidRDefault="0013137E" w:rsidP="00E92ACB">
    <w:pPr>
      <w:pStyle w:val="Footer"/>
      <w:jc w:val="center"/>
      <w:rPr>
        <w:rFonts w:ascii="Times" w:eastAsia="Times" w:hAnsi="Times" w:cs="Times"/>
        <w:b/>
        <w:color w:val="808080"/>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65799" w14:textId="77777777" w:rsidR="005149BE" w:rsidRDefault="005149BE">
      <w:r>
        <w:separator/>
      </w:r>
    </w:p>
  </w:footnote>
  <w:footnote w:type="continuationSeparator" w:id="0">
    <w:p w14:paraId="1933B3BD" w14:textId="77777777" w:rsidR="005149BE" w:rsidRDefault="00514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9FC2" w14:textId="77777777" w:rsidR="0013137E" w:rsidRDefault="0013137E">
    <w:pPr>
      <w:pBdr>
        <w:top w:val="nil"/>
        <w:left w:val="nil"/>
        <w:bottom w:val="nil"/>
        <w:right w:val="nil"/>
        <w:between w:val="nil"/>
      </w:pBdr>
      <w:tabs>
        <w:tab w:val="center" w:pos="4320"/>
        <w:tab w:val="right" w:pos="8640"/>
      </w:tabs>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6255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2AF866"/>
    <w:lvl w:ilvl="0">
      <w:start w:val="1"/>
      <w:numFmt w:val="lowerLetter"/>
      <w:pStyle w:val="ListNumber4"/>
      <w:lvlText w:val="%1."/>
      <w:lvlJc w:val="left"/>
      <w:pPr>
        <w:ind w:left="720" w:hanging="360"/>
      </w:pPr>
    </w:lvl>
  </w:abstractNum>
  <w:abstractNum w:abstractNumId="2" w15:restartNumberingAfterBreak="0">
    <w:nsid w:val="FFFFFF7E"/>
    <w:multiLevelType w:val="singleLevel"/>
    <w:tmpl w:val="1D34CDE0"/>
    <w:lvl w:ilvl="0">
      <w:start w:val="1"/>
      <w:numFmt w:val="decimal"/>
      <w:pStyle w:val="ListNumber3"/>
      <w:lvlText w:val="%1."/>
      <w:lvlJc w:val="left"/>
      <w:pPr>
        <w:ind w:left="360" w:hanging="360"/>
      </w:pPr>
      <w:rPr>
        <w:i w:val="0"/>
        <w:iCs w:val="0"/>
      </w:rPr>
    </w:lvl>
  </w:abstractNum>
  <w:abstractNum w:abstractNumId="3" w15:restartNumberingAfterBreak="0">
    <w:nsid w:val="FFFFFF7F"/>
    <w:multiLevelType w:val="singleLevel"/>
    <w:tmpl w:val="C712BB9E"/>
    <w:lvl w:ilvl="0">
      <w:start w:val="2"/>
      <w:numFmt w:val="lowerLetter"/>
      <w:lvlText w:val="%1."/>
      <w:lvlJc w:val="left"/>
      <w:pPr>
        <w:ind w:left="720" w:hanging="360"/>
      </w:pPr>
      <w:rPr>
        <w:rFonts w:hint="default"/>
      </w:rPr>
    </w:lvl>
  </w:abstractNum>
  <w:abstractNum w:abstractNumId="4" w15:restartNumberingAfterBreak="0">
    <w:nsid w:val="FFFFFF80"/>
    <w:multiLevelType w:val="singleLevel"/>
    <w:tmpl w:val="823CC3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041E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00A3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D868B7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0C851E"/>
    <w:lvl w:ilvl="0">
      <w:start w:val="1"/>
      <w:numFmt w:val="decimal"/>
      <w:pStyle w:val="ListNumber"/>
      <w:lvlText w:val="%1."/>
      <w:lvlJc w:val="left"/>
      <w:pPr>
        <w:tabs>
          <w:tab w:val="num" w:pos="360"/>
        </w:tabs>
        <w:ind w:left="360" w:hanging="360"/>
      </w:pPr>
      <w:rPr>
        <w:i w:val="0"/>
        <w:iCs w:val="0"/>
      </w:rPr>
    </w:lvl>
  </w:abstractNum>
  <w:abstractNum w:abstractNumId="9" w15:restartNumberingAfterBreak="0">
    <w:nsid w:val="FFFFFF89"/>
    <w:multiLevelType w:val="singleLevel"/>
    <w:tmpl w:val="222AF8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AF4C2F"/>
    <w:multiLevelType w:val="hybridMultilevel"/>
    <w:tmpl w:val="DE38A6A4"/>
    <w:lvl w:ilvl="0" w:tplc="C712BB9E">
      <w:start w:val="2"/>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1A07398A"/>
    <w:multiLevelType w:val="multilevel"/>
    <w:tmpl w:val="3E244334"/>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CF04ADF"/>
    <w:multiLevelType w:val="hybridMultilevel"/>
    <w:tmpl w:val="40F67BEA"/>
    <w:lvl w:ilvl="0" w:tplc="AAAAA90E">
      <w:start w:val="1"/>
      <w:numFmt w:val="lowerLetter"/>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4454823">
    <w:abstractNumId w:val="11"/>
  </w:num>
  <w:num w:numId="2" w16cid:durableId="782113435">
    <w:abstractNumId w:val="8"/>
  </w:num>
  <w:num w:numId="3" w16cid:durableId="1669207342">
    <w:abstractNumId w:val="8"/>
    <w:lvlOverride w:ilvl="0">
      <w:startOverride w:val="1"/>
    </w:lvlOverride>
  </w:num>
  <w:num w:numId="4" w16cid:durableId="961885549">
    <w:abstractNumId w:val="3"/>
    <w:lvlOverride w:ilvl="0">
      <w:startOverride w:val="2"/>
    </w:lvlOverride>
  </w:num>
  <w:num w:numId="5" w16cid:durableId="1038552725">
    <w:abstractNumId w:val="3"/>
    <w:lvlOverride w:ilvl="0">
      <w:startOverride w:val="2"/>
    </w:lvlOverride>
  </w:num>
  <w:num w:numId="6" w16cid:durableId="1472288623">
    <w:abstractNumId w:val="3"/>
    <w:lvlOverride w:ilvl="0">
      <w:startOverride w:val="2"/>
    </w:lvlOverride>
  </w:num>
  <w:num w:numId="7" w16cid:durableId="337511791">
    <w:abstractNumId w:val="3"/>
    <w:lvlOverride w:ilvl="0">
      <w:startOverride w:val="2"/>
    </w:lvlOverride>
  </w:num>
  <w:num w:numId="8" w16cid:durableId="771438691">
    <w:abstractNumId w:val="3"/>
    <w:lvlOverride w:ilvl="0">
      <w:startOverride w:val="2"/>
    </w:lvlOverride>
  </w:num>
  <w:num w:numId="9" w16cid:durableId="1822579536">
    <w:abstractNumId w:val="12"/>
    <w:lvlOverride w:ilvl="0">
      <w:startOverride w:val="3"/>
    </w:lvlOverride>
  </w:num>
  <w:num w:numId="10" w16cid:durableId="218326699">
    <w:abstractNumId w:val="12"/>
    <w:lvlOverride w:ilvl="0">
      <w:startOverride w:val="3"/>
    </w:lvlOverride>
  </w:num>
  <w:num w:numId="11" w16cid:durableId="1057625148">
    <w:abstractNumId w:val="12"/>
    <w:lvlOverride w:ilvl="0">
      <w:startOverride w:val="3"/>
    </w:lvlOverride>
  </w:num>
  <w:num w:numId="12" w16cid:durableId="987709383">
    <w:abstractNumId w:val="12"/>
    <w:lvlOverride w:ilvl="0">
      <w:startOverride w:val="2"/>
    </w:lvlOverride>
  </w:num>
  <w:num w:numId="13" w16cid:durableId="1188980582">
    <w:abstractNumId w:val="12"/>
    <w:lvlOverride w:ilvl="0">
      <w:startOverride w:val="2"/>
    </w:lvlOverride>
  </w:num>
  <w:num w:numId="14" w16cid:durableId="1844393206">
    <w:abstractNumId w:val="12"/>
    <w:lvlOverride w:ilvl="0">
      <w:startOverride w:val="2"/>
    </w:lvlOverride>
  </w:num>
  <w:num w:numId="15" w16cid:durableId="1609505797">
    <w:abstractNumId w:val="12"/>
  </w:num>
  <w:num w:numId="16" w16cid:durableId="471681237">
    <w:abstractNumId w:val="12"/>
    <w:lvlOverride w:ilvl="0">
      <w:startOverride w:val="3"/>
    </w:lvlOverride>
  </w:num>
  <w:num w:numId="17" w16cid:durableId="829642691">
    <w:abstractNumId w:val="12"/>
    <w:lvlOverride w:ilvl="0">
      <w:startOverride w:val="3"/>
    </w:lvlOverride>
  </w:num>
  <w:num w:numId="18" w16cid:durableId="492835841">
    <w:abstractNumId w:val="12"/>
    <w:lvlOverride w:ilvl="0">
      <w:startOverride w:val="2"/>
    </w:lvlOverride>
  </w:num>
  <w:num w:numId="19" w16cid:durableId="1460147405">
    <w:abstractNumId w:val="2"/>
  </w:num>
  <w:num w:numId="20" w16cid:durableId="1491944753">
    <w:abstractNumId w:val="1"/>
  </w:num>
  <w:num w:numId="21" w16cid:durableId="545795205">
    <w:abstractNumId w:val="1"/>
    <w:lvlOverride w:ilvl="0">
      <w:startOverride w:val="1"/>
    </w:lvlOverride>
  </w:num>
  <w:num w:numId="22" w16cid:durableId="1883201185">
    <w:abstractNumId w:val="10"/>
  </w:num>
  <w:num w:numId="23" w16cid:durableId="762645496">
    <w:abstractNumId w:val="9"/>
  </w:num>
  <w:num w:numId="24" w16cid:durableId="1734960118">
    <w:abstractNumId w:val="7"/>
  </w:num>
  <w:num w:numId="25" w16cid:durableId="2095081819">
    <w:abstractNumId w:val="6"/>
  </w:num>
  <w:num w:numId="26" w16cid:durableId="2023623089">
    <w:abstractNumId w:val="5"/>
  </w:num>
  <w:num w:numId="27" w16cid:durableId="2063017012">
    <w:abstractNumId w:val="4"/>
  </w:num>
  <w:num w:numId="28" w16cid:durableId="1944461282">
    <w:abstractNumId w:val="0"/>
  </w:num>
  <w:num w:numId="29" w16cid:durableId="155145565">
    <w:abstractNumId w:val="9"/>
  </w:num>
  <w:num w:numId="30" w16cid:durableId="806316286">
    <w:abstractNumId w:val="7"/>
  </w:num>
  <w:num w:numId="31" w16cid:durableId="1310090487">
    <w:abstractNumId w:val="6"/>
  </w:num>
  <w:num w:numId="32" w16cid:durableId="756904104">
    <w:abstractNumId w:val="5"/>
  </w:num>
  <w:num w:numId="33" w16cid:durableId="1560551329">
    <w:abstractNumId w:val="4"/>
  </w:num>
  <w:num w:numId="34" w16cid:durableId="499466002">
    <w:abstractNumId w:val="0"/>
  </w:num>
  <w:num w:numId="35" w16cid:durableId="1264876703">
    <w:abstractNumId w:val="9"/>
  </w:num>
  <w:num w:numId="36" w16cid:durableId="1301882092">
    <w:abstractNumId w:val="7"/>
  </w:num>
  <w:num w:numId="37" w16cid:durableId="1023827679">
    <w:abstractNumId w:val="6"/>
  </w:num>
  <w:num w:numId="38" w16cid:durableId="364603066">
    <w:abstractNumId w:val="5"/>
  </w:num>
  <w:num w:numId="39" w16cid:durableId="1637448915">
    <w:abstractNumId w:val="4"/>
  </w:num>
  <w:num w:numId="40" w16cid:durableId="1644655549">
    <w:abstractNumId w:val="0"/>
  </w:num>
  <w:num w:numId="41" w16cid:durableId="2093744838">
    <w:abstractNumId w:val="9"/>
  </w:num>
  <w:num w:numId="42" w16cid:durableId="617950442">
    <w:abstractNumId w:val="7"/>
  </w:num>
  <w:num w:numId="43" w16cid:durableId="42532928">
    <w:abstractNumId w:val="6"/>
  </w:num>
  <w:num w:numId="44" w16cid:durableId="842932047">
    <w:abstractNumId w:val="5"/>
  </w:num>
  <w:num w:numId="45" w16cid:durableId="1241521134">
    <w:abstractNumId w:val="4"/>
  </w:num>
  <w:num w:numId="46" w16cid:durableId="1564097012">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37E"/>
    <w:rsid w:val="0000483F"/>
    <w:rsid w:val="00027371"/>
    <w:rsid w:val="000569F0"/>
    <w:rsid w:val="000949D1"/>
    <w:rsid w:val="000A4A2C"/>
    <w:rsid w:val="000B1DE3"/>
    <w:rsid w:val="000C027F"/>
    <w:rsid w:val="0013137E"/>
    <w:rsid w:val="0013797F"/>
    <w:rsid w:val="001619D4"/>
    <w:rsid w:val="00182D13"/>
    <w:rsid w:val="001932AE"/>
    <w:rsid w:val="001B7196"/>
    <w:rsid w:val="00203A3C"/>
    <w:rsid w:val="00246881"/>
    <w:rsid w:val="00260AAB"/>
    <w:rsid w:val="00287CAD"/>
    <w:rsid w:val="002E5D36"/>
    <w:rsid w:val="00310F43"/>
    <w:rsid w:val="00362F17"/>
    <w:rsid w:val="003D41BE"/>
    <w:rsid w:val="003E3D3D"/>
    <w:rsid w:val="004359BE"/>
    <w:rsid w:val="00490E48"/>
    <w:rsid w:val="005149BE"/>
    <w:rsid w:val="00521C26"/>
    <w:rsid w:val="00555D74"/>
    <w:rsid w:val="0058716B"/>
    <w:rsid w:val="00592C23"/>
    <w:rsid w:val="0059522C"/>
    <w:rsid w:val="005E3BA0"/>
    <w:rsid w:val="006207D2"/>
    <w:rsid w:val="00621D9B"/>
    <w:rsid w:val="006828F8"/>
    <w:rsid w:val="006D14C5"/>
    <w:rsid w:val="00785FAE"/>
    <w:rsid w:val="00806092"/>
    <w:rsid w:val="0091522D"/>
    <w:rsid w:val="00961D48"/>
    <w:rsid w:val="009848EE"/>
    <w:rsid w:val="00993988"/>
    <w:rsid w:val="009D7A99"/>
    <w:rsid w:val="009E4966"/>
    <w:rsid w:val="00A22AF5"/>
    <w:rsid w:val="00A231D8"/>
    <w:rsid w:val="00A635F9"/>
    <w:rsid w:val="00A854B7"/>
    <w:rsid w:val="00AB04D7"/>
    <w:rsid w:val="00AB1213"/>
    <w:rsid w:val="00B021D4"/>
    <w:rsid w:val="00B84B2A"/>
    <w:rsid w:val="00B947B2"/>
    <w:rsid w:val="00B955A5"/>
    <w:rsid w:val="00BF5859"/>
    <w:rsid w:val="00C52FFB"/>
    <w:rsid w:val="00CA7DA0"/>
    <w:rsid w:val="00CB1F0C"/>
    <w:rsid w:val="00DB3A6A"/>
    <w:rsid w:val="00E92ACB"/>
    <w:rsid w:val="00EA3205"/>
    <w:rsid w:val="00F002D5"/>
    <w:rsid w:val="00F11DC5"/>
    <w:rsid w:val="00F5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24DDD"/>
  <w15:docId w15:val="{D6F198D1-41C4-4145-9B1E-F77F781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BA0"/>
  </w:style>
  <w:style w:type="paragraph" w:styleId="Heading1">
    <w:name w:val="heading 1"/>
    <w:basedOn w:val="Normal"/>
    <w:next w:val="Normal"/>
    <w:link w:val="Heading1Char"/>
    <w:uiPriority w:val="9"/>
    <w:qFormat/>
    <w:rsid w:val="005E3BA0"/>
    <w:pPr>
      <w:tabs>
        <w:tab w:val="left" w:pos="360"/>
      </w:tabs>
      <w:ind w:left="720" w:hanging="720"/>
      <w:outlineLvl w:val="0"/>
    </w:pPr>
    <w:rPr>
      <w:rFonts w:ascii="Times New Roman" w:eastAsia="Times New Roman" w:hAnsi="Times New Roman" w:cs="Times New Roman"/>
      <w:b/>
      <w:sz w:val="32"/>
      <w:szCs w:val="32"/>
    </w:rPr>
  </w:style>
  <w:style w:type="paragraph" w:styleId="Heading2">
    <w:name w:val="heading 2"/>
    <w:basedOn w:val="Normal"/>
    <w:next w:val="Normal"/>
    <w:uiPriority w:val="9"/>
    <w:unhideWhenUsed/>
    <w:qFormat/>
    <w:rsid w:val="00EA3205"/>
    <w:pPr>
      <w:spacing w:before="580"/>
      <w:outlineLvl w:val="1"/>
    </w:pPr>
    <w:rPr>
      <w:rFonts w:ascii="Times New Roman" w:eastAsia="Times New Roman" w:hAnsi="Times New Roman" w:cs="Times New Roman"/>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5E3BA0"/>
    <w:rPr>
      <w:rFonts w:ascii="Times New Roman" w:eastAsia="Times New Roman" w:hAnsi="Times New Roman" w:cs="Times New Roman"/>
      <w:b/>
      <w:sz w:val="32"/>
      <w:szCs w:val="32"/>
    </w:rPr>
  </w:style>
  <w:style w:type="paragraph" w:styleId="PlainText">
    <w:name w:val="Plain Text"/>
    <w:basedOn w:val="Normal"/>
    <w:link w:val="PlainTextChar"/>
    <w:rsid w:val="005449FE"/>
    <w:rPr>
      <w:rFonts w:ascii="Courier New" w:eastAsia="Times New Roman" w:hAnsi="Courier New"/>
      <w:sz w:val="20"/>
      <w:szCs w:val="20"/>
      <w:lang w:val="x-none" w:eastAsia="x-none"/>
    </w:rPr>
  </w:style>
  <w:style w:type="character" w:customStyle="1" w:styleId="PlainTextChar">
    <w:name w:val="Plain Text Char"/>
    <w:link w:val="PlainText"/>
    <w:rsid w:val="005449FE"/>
    <w:rPr>
      <w:rFonts w:ascii="Courier New" w:eastAsia="Times New Roman" w:hAnsi="Courier New" w:cs="Courier New"/>
      <w:sz w:val="20"/>
      <w:szCs w:val="20"/>
    </w:rPr>
  </w:style>
  <w:style w:type="paragraph" w:customStyle="1" w:styleId="ColorfulList-Accent11">
    <w:name w:val="Colorful List - Accent 11"/>
    <w:basedOn w:val="Normal"/>
    <w:uiPriority w:val="34"/>
    <w:qFormat/>
    <w:rsid w:val="005449FE"/>
    <w:pPr>
      <w:ind w:left="720"/>
      <w:contextualSpacing/>
    </w:pPr>
  </w:style>
  <w:style w:type="paragraph" w:customStyle="1" w:styleId="Level1">
    <w:name w:val="Level 1"/>
    <w:basedOn w:val="Normal"/>
    <w:rsid w:val="00492363"/>
    <w:pPr>
      <w:widowControl w:val="0"/>
      <w:numPr>
        <w:numId w:val="1"/>
      </w:numPr>
      <w:autoSpaceDE w:val="0"/>
      <w:autoSpaceDN w:val="0"/>
      <w:adjustRightInd w:val="0"/>
      <w:jc w:val="both"/>
      <w:outlineLvl w:val="0"/>
    </w:pPr>
    <w:rPr>
      <w:rFonts w:ascii="Times New Roman" w:eastAsia="Times New Roman" w:hAnsi="Times New Roman"/>
    </w:rPr>
  </w:style>
  <w:style w:type="paragraph" w:styleId="Header">
    <w:name w:val="header"/>
    <w:basedOn w:val="Normal"/>
    <w:link w:val="HeaderChar"/>
    <w:unhideWhenUsed/>
    <w:rsid w:val="00492363"/>
    <w:pPr>
      <w:tabs>
        <w:tab w:val="center" w:pos="4320"/>
        <w:tab w:val="right" w:pos="8640"/>
      </w:tabs>
    </w:pPr>
  </w:style>
  <w:style w:type="character" w:customStyle="1" w:styleId="HeaderChar">
    <w:name w:val="Header Char"/>
    <w:basedOn w:val="DefaultParagraphFont"/>
    <w:link w:val="Header"/>
    <w:uiPriority w:val="99"/>
    <w:semiHidden/>
    <w:rsid w:val="00492363"/>
  </w:style>
  <w:style w:type="paragraph" w:styleId="Footer">
    <w:name w:val="footer"/>
    <w:basedOn w:val="Normal"/>
    <w:link w:val="FooterChar"/>
    <w:uiPriority w:val="99"/>
    <w:unhideWhenUsed/>
    <w:rsid w:val="00492363"/>
    <w:pPr>
      <w:tabs>
        <w:tab w:val="center" w:pos="4320"/>
        <w:tab w:val="right" w:pos="8640"/>
      </w:tabs>
    </w:pPr>
  </w:style>
  <w:style w:type="character" w:customStyle="1" w:styleId="FooterChar">
    <w:name w:val="Footer Char"/>
    <w:basedOn w:val="DefaultParagraphFont"/>
    <w:link w:val="Footer"/>
    <w:uiPriority w:val="99"/>
    <w:rsid w:val="00492363"/>
  </w:style>
  <w:style w:type="character" w:styleId="PageNumber">
    <w:name w:val="page number"/>
    <w:basedOn w:val="DefaultParagraphFont"/>
    <w:unhideWhenUsed/>
    <w:rsid w:val="00492363"/>
  </w:style>
  <w:style w:type="paragraph" w:styleId="BalloonText">
    <w:name w:val="Balloon Text"/>
    <w:basedOn w:val="Normal"/>
    <w:link w:val="BalloonTextChar"/>
    <w:uiPriority w:val="99"/>
    <w:semiHidden/>
    <w:unhideWhenUsed/>
    <w:rsid w:val="00492363"/>
    <w:rPr>
      <w:rFonts w:ascii="Lucida Grande" w:hAnsi="Lucida Grande"/>
      <w:sz w:val="18"/>
      <w:szCs w:val="18"/>
      <w:lang w:val="x-none" w:eastAsia="x-none"/>
    </w:rPr>
  </w:style>
  <w:style w:type="character" w:customStyle="1" w:styleId="BalloonTextChar">
    <w:name w:val="Balloon Text Char"/>
    <w:link w:val="BalloonText"/>
    <w:uiPriority w:val="99"/>
    <w:semiHidden/>
    <w:rsid w:val="00492363"/>
    <w:rPr>
      <w:rFonts w:ascii="Lucida Grande" w:hAnsi="Lucida Grande"/>
      <w:sz w:val="18"/>
      <w:szCs w:val="18"/>
    </w:rPr>
  </w:style>
  <w:style w:type="character" w:styleId="Hyperlink">
    <w:name w:val="Hyperlink"/>
    <w:rsid w:val="00AC2692"/>
    <w:rPr>
      <w:color w:val="0000FF"/>
      <w:u w:val="single"/>
    </w:rPr>
  </w:style>
  <w:style w:type="paragraph" w:styleId="BodyText">
    <w:name w:val="Body Text"/>
    <w:basedOn w:val="Normal"/>
    <w:link w:val="BodyTextChar"/>
    <w:rsid w:val="00AC2692"/>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AC2692"/>
    <w:rPr>
      <w:rFonts w:ascii="Times New Roman" w:eastAsia="Times New Roman" w:hAnsi="Times New Roman" w:cs="Times New Roman"/>
      <w:szCs w:val="20"/>
    </w:rPr>
  </w:style>
  <w:style w:type="character" w:styleId="CommentReference">
    <w:name w:val="annotation reference"/>
    <w:uiPriority w:val="99"/>
    <w:unhideWhenUsed/>
    <w:rsid w:val="00412697"/>
    <w:rPr>
      <w:sz w:val="18"/>
      <w:szCs w:val="18"/>
    </w:rPr>
  </w:style>
  <w:style w:type="paragraph" w:styleId="CommentText">
    <w:name w:val="annotation text"/>
    <w:basedOn w:val="Normal"/>
    <w:link w:val="CommentTextChar"/>
    <w:uiPriority w:val="99"/>
    <w:unhideWhenUsed/>
    <w:rsid w:val="00412697"/>
    <w:rPr>
      <w:rFonts w:ascii="Times New Roman" w:eastAsia="Times New Roman" w:hAnsi="Times New Roman"/>
      <w:lang w:val="x-none" w:eastAsia="x-none"/>
    </w:rPr>
  </w:style>
  <w:style w:type="character" w:customStyle="1" w:styleId="CommentTextChar">
    <w:name w:val="Comment Text Char"/>
    <w:link w:val="CommentText"/>
    <w:uiPriority w:val="99"/>
    <w:rsid w:val="00412697"/>
    <w:rPr>
      <w:rFonts w:ascii="Times New Roman" w:eastAsia="Times New Roman" w:hAnsi="Times New Roman"/>
      <w:sz w:val="24"/>
      <w:szCs w:val="24"/>
    </w:rPr>
  </w:style>
  <w:style w:type="paragraph" w:styleId="BodyTextIndent3">
    <w:name w:val="Body Text Indent 3"/>
    <w:basedOn w:val="Normal"/>
    <w:link w:val="BodyTextIndent3Char"/>
    <w:rsid w:val="008D1EB6"/>
    <w:pPr>
      <w:spacing w:after="120"/>
      <w:ind w:left="360"/>
    </w:pPr>
    <w:rPr>
      <w:sz w:val="16"/>
      <w:szCs w:val="16"/>
      <w:lang w:val="x-none" w:eastAsia="x-none"/>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PreformattedChar">
    <w:name w:val="HTML Preformatted Char"/>
    <w:link w:val="HTMLPreformatted"/>
    <w:rsid w:val="00435F24"/>
    <w:rPr>
      <w:rFonts w:ascii="Courier New" w:eastAsia="Courier New" w:hAnsi="Courier New" w:cs="Courier New"/>
    </w:rPr>
  </w:style>
  <w:style w:type="paragraph" w:customStyle="1" w:styleId="Problemsandexercises">
    <w:name w:val="Problems and exercises"/>
    <w:basedOn w:val="Normal"/>
    <w:rsid w:val="004B0C66"/>
    <w:pPr>
      <w:tabs>
        <w:tab w:val="left" w:pos="360"/>
        <w:tab w:val="left" w:pos="700"/>
      </w:tabs>
      <w:autoSpaceDE w:val="0"/>
      <w:autoSpaceDN w:val="0"/>
      <w:adjustRightInd w:val="0"/>
      <w:spacing w:line="288" w:lineRule="auto"/>
      <w:ind w:left="340" w:hanging="340"/>
      <w:jc w:val="both"/>
      <w:textAlignment w:val="center"/>
    </w:pPr>
    <w:rPr>
      <w:rFonts w:ascii="ACaslonPro-Regular" w:eastAsia="Times New Roman" w:hAnsi="ACaslonPro-Regular" w:cs="ACaslonPro-Regular"/>
      <w:color w:val="000000"/>
      <w:sz w:val="22"/>
      <w:szCs w:val="22"/>
    </w:rPr>
  </w:style>
  <w:style w:type="paragraph" w:customStyle="1" w:styleId="PEPart">
    <w:name w:val="P&amp;E Part"/>
    <w:basedOn w:val="Problemsandexercises"/>
    <w:rsid w:val="004B0C66"/>
    <w:pPr>
      <w:tabs>
        <w:tab w:val="clear" w:pos="360"/>
        <w:tab w:val="clear" w:pos="700"/>
        <w:tab w:val="left" w:pos="720"/>
        <w:tab w:val="left" w:pos="1080"/>
      </w:tabs>
      <w:ind w:left="720"/>
    </w:pPr>
  </w:style>
  <w:style w:type="paragraph" w:customStyle="1" w:styleId="MainText">
    <w:name w:val="Main Text"/>
    <w:basedOn w:val="Normal"/>
    <w:rsid w:val="004B0C66"/>
    <w:pPr>
      <w:tabs>
        <w:tab w:val="left" w:pos="360"/>
      </w:tabs>
      <w:autoSpaceDE w:val="0"/>
      <w:autoSpaceDN w:val="0"/>
      <w:adjustRightInd w:val="0"/>
      <w:spacing w:line="288" w:lineRule="auto"/>
      <w:jc w:val="both"/>
      <w:textAlignment w:val="center"/>
    </w:pPr>
    <w:rPr>
      <w:rFonts w:ascii="ACaslonPro-Regular" w:eastAsia="Times New Roman" w:hAnsi="ACaslonPro-Regular" w:cs="ACaslonPro-Regular"/>
      <w:color w:val="000000"/>
      <w:sz w:val="22"/>
      <w:szCs w:val="22"/>
    </w:rPr>
  </w:style>
  <w:style w:type="table" w:styleId="TableGrid">
    <w:name w:val="Table Grid"/>
    <w:basedOn w:val="TableNormal"/>
    <w:rsid w:val="004B0C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18F8"/>
    <w:pPr>
      <w:autoSpaceDE w:val="0"/>
      <w:autoSpaceDN w:val="0"/>
      <w:adjustRightInd w:val="0"/>
    </w:pPr>
    <w:rPr>
      <w:rFonts w:ascii="Arial" w:eastAsia="Times New Roman" w:hAnsi="Arial" w:cs="Arial"/>
      <w:color w:val="000000"/>
    </w:rPr>
  </w:style>
  <w:style w:type="paragraph" w:styleId="CommentSubject">
    <w:name w:val="annotation subject"/>
    <w:basedOn w:val="CommentText"/>
    <w:next w:val="CommentText"/>
    <w:link w:val="CommentSubjectChar"/>
    <w:rsid w:val="00707BF2"/>
    <w:rPr>
      <w:b/>
      <w:bCs/>
      <w:lang w:eastAsia="en-US"/>
    </w:rPr>
  </w:style>
  <w:style w:type="character" w:customStyle="1" w:styleId="CommentSubjectChar">
    <w:name w:val="Comment Subject Char"/>
    <w:link w:val="CommentSubject"/>
    <w:rsid w:val="00707BF2"/>
    <w:rPr>
      <w:rFonts w:ascii="Times New Roman" w:eastAsia="Times New Roman" w:hAnsi="Times New Roman"/>
      <w:b/>
      <w:bCs/>
      <w:sz w:val="24"/>
      <w:szCs w:val="24"/>
      <w:lang w:eastAsia="en-US"/>
    </w:rPr>
  </w:style>
  <w:style w:type="character" w:styleId="Emphasis">
    <w:name w:val="Emphasis"/>
    <w:qFormat/>
    <w:rsid w:val="001105F2"/>
    <w:rPr>
      <w:i/>
      <w:iCs/>
    </w:rPr>
  </w:style>
  <w:style w:type="paragraph" w:styleId="ListParagraph">
    <w:name w:val="List Paragraph"/>
    <w:basedOn w:val="ListContinue"/>
    <w:uiPriority w:val="72"/>
    <w:qFormat/>
    <w:rsid w:val="000949D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Number">
    <w:name w:val="List Number"/>
    <w:basedOn w:val="Normal"/>
    <w:uiPriority w:val="99"/>
    <w:unhideWhenUsed/>
    <w:rsid w:val="005E3BA0"/>
    <w:pPr>
      <w:numPr>
        <w:numId w:val="2"/>
      </w:numPr>
      <w:ind w:left="720" w:hanging="720"/>
      <w:contextualSpacing/>
    </w:pPr>
    <w:rPr>
      <w:rFonts w:ascii="Times New Roman" w:hAnsi="Times New Roman"/>
    </w:rPr>
  </w:style>
  <w:style w:type="paragraph" w:styleId="ListNumber2">
    <w:name w:val="List Number 2"/>
    <w:basedOn w:val="Normal"/>
    <w:uiPriority w:val="99"/>
    <w:unhideWhenUsed/>
    <w:rsid w:val="0013797F"/>
    <w:pPr>
      <w:numPr>
        <w:numId w:val="15"/>
      </w:numPr>
      <w:contextualSpacing/>
    </w:pPr>
    <w:rPr>
      <w:rFonts w:ascii="Times New Roman" w:hAnsi="Times New Roman"/>
    </w:rPr>
  </w:style>
  <w:style w:type="paragraph" w:customStyle="1" w:styleId="Figure">
    <w:name w:val="Figure"/>
    <w:basedOn w:val="ListNumber"/>
    <w:qFormat/>
    <w:rsid w:val="0091522D"/>
    <w:pPr>
      <w:numPr>
        <w:numId w:val="0"/>
      </w:numPr>
      <w:ind w:left="720"/>
    </w:pPr>
    <w:rPr>
      <w:noProof/>
    </w:rPr>
  </w:style>
  <w:style w:type="paragraph" w:styleId="ListContinue">
    <w:name w:val="List Continue"/>
    <w:basedOn w:val="Normal"/>
    <w:uiPriority w:val="99"/>
    <w:unhideWhenUsed/>
    <w:rsid w:val="00203A3C"/>
    <w:pPr>
      <w:ind w:left="720"/>
    </w:pPr>
    <w:rPr>
      <w:rFonts w:ascii="Times New Roman" w:eastAsia="Times New Roman" w:hAnsi="Times New Roman" w:cs="Times New Roman"/>
    </w:rPr>
  </w:style>
  <w:style w:type="paragraph" w:styleId="ListNumber3">
    <w:name w:val="List Number 3"/>
    <w:basedOn w:val="Normal"/>
    <w:uiPriority w:val="99"/>
    <w:unhideWhenUsed/>
    <w:rsid w:val="00CB1F0C"/>
    <w:pPr>
      <w:numPr>
        <w:numId w:val="19"/>
      </w:numPr>
      <w:ind w:left="720" w:hanging="720"/>
      <w:contextualSpacing/>
    </w:pPr>
    <w:rPr>
      <w:rFonts w:ascii="Times New Roman" w:hAnsi="Times New Roman"/>
    </w:rPr>
  </w:style>
  <w:style w:type="paragraph" w:styleId="ListNumber4">
    <w:name w:val="List Number 4"/>
    <w:basedOn w:val="Normal"/>
    <w:uiPriority w:val="99"/>
    <w:unhideWhenUsed/>
    <w:rsid w:val="00CB1F0C"/>
    <w:pPr>
      <w:numPr>
        <w:numId w:val="20"/>
      </w:numPr>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image" Target="media/image9.wmf"/><Relationship Id="rId3" Type="http://schemas.openxmlformats.org/officeDocument/2006/relationships/numbering" Target="numbering.xml"/><Relationship Id="rId21" Type="http://schemas.openxmlformats.org/officeDocument/2006/relationships/oleObject" Target="embeddings/oleObject5.bin"/><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oleObject" Target="embeddings/oleObject3.bin"/><Relationship Id="rId25" Type="http://schemas.openxmlformats.org/officeDocument/2006/relationships/oleObject" Target="embeddings/oleObject6.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8.wmf"/><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4.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2.wmf"/><Relationship Id="rId22" Type="http://schemas.openxmlformats.org/officeDocument/2006/relationships/image" Target="media/image6.png"/><Relationship Id="rId27" Type="http://schemas.openxmlformats.org/officeDocument/2006/relationships/oleObject" Target="embeddings/oleObject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9GcErcRhH2NJkZAqMdngnuhoyw==">AMUW2mU6wG1D60YijX2TrXDN2MUlzBBmcFs4OW+vMT1hXThvleWnINqenhpnCHy4dMAIe0boMcwc8WnAU/BFP0/FvZmO7jm8fCwKQmCeqMpMNfORnlIwkbNzNoO03ObuuZCFp4vmMo6ND/dKu1+16MXZYkYnomAksCoWi8cpW7Jl59gNEH8X9lv9+MdSYBMICwobmsEKue71bgcLO1noxc1lnIuVTAlGBOYb8v1VCgkF9NLmLkp79cyMVNLXNNych3bcpbZK/G74WNg4Rxx/enMQO8H693ef7h/yMStfL8X53u6qott5YJov2U87aXVkmQVeJQaE8cSTsCcP7EWzVhBljwLj4Bd4FkcT47sUSPQGnF8+2LeBwwjtfOl5crFFKV26o5g9Apa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0E4451-8F32-4011-A7F8-D61F7C1DF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9</Pages>
  <Words>2361</Words>
  <Characters>13460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CHAPTER 15: OLIGOPOLY AND ANTITRUST POLICY</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15: OLIGOPOLY AND ANTITRUST POLICY</dc:title>
  <dc:creator>McGraw Hill LLC</dc:creator>
  <cp:lastModifiedBy>AJAY SINGH</cp:lastModifiedBy>
  <cp:revision>43</cp:revision>
  <dcterms:created xsi:type="dcterms:W3CDTF">2018-11-05T16:33:00Z</dcterms:created>
  <dcterms:modified xsi:type="dcterms:W3CDTF">2023-05-18T13:18:00Z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