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84336" w14:textId="402D9AA0" w:rsidR="00C54CA4" w:rsidRPr="009076BF" w:rsidRDefault="00C54CA4" w:rsidP="00C54CA4">
      <w:pPr>
        <w:tabs>
          <w:tab w:val="left" w:pos="1260"/>
          <w:tab w:val="right" w:pos="9072"/>
        </w:tabs>
        <w:spacing w:after="0"/>
        <w:rPr>
          <w:rFonts w:ascii="Palatino Linotype" w:hAnsi="Palatino Linotype"/>
          <w:b/>
        </w:rPr>
      </w:pPr>
      <w:bookmarkStart w:id="0" w:name="_Hlk151648610"/>
      <w:bookmarkEnd w:id="0"/>
      <w:r w:rsidRPr="009076BF">
        <w:rPr>
          <w:rFonts w:ascii="Palatino Linotype" w:hAnsi="Palatino Linotype"/>
          <w:b/>
        </w:rPr>
        <w:t>METU Department of Economics                                                                   Fall 202</w:t>
      </w:r>
      <w:r w:rsidR="000058C4">
        <w:rPr>
          <w:rFonts w:ascii="Palatino Linotype" w:hAnsi="Palatino Linotype"/>
          <w:b/>
        </w:rPr>
        <w:t>4</w:t>
      </w:r>
      <w:r w:rsidRPr="009076BF">
        <w:rPr>
          <w:rFonts w:ascii="Palatino Linotype" w:hAnsi="Palatino Linotype"/>
          <w:b/>
        </w:rPr>
        <w:t>-202</w:t>
      </w:r>
      <w:r w:rsidR="000058C4">
        <w:rPr>
          <w:rFonts w:ascii="Palatino Linotype" w:hAnsi="Palatino Linotype"/>
          <w:b/>
        </w:rPr>
        <w:t>5</w:t>
      </w:r>
    </w:p>
    <w:p w14:paraId="27A75858" w14:textId="77777777" w:rsidR="00C54CA4" w:rsidRPr="000058C4" w:rsidRDefault="00C54CA4" w:rsidP="00C54CA4">
      <w:pPr>
        <w:spacing w:after="0"/>
        <w:rPr>
          <w:rFonts w:ascii="Palatino Linotype" w:hAnsi="Palatino Linotype"/>
          <w:b/>
          <w:bCs/>
          <w:lang w:val="sv-SE"/>
        </w:rPr>
      </w:pPr>
      <w:bookmarkStart w:id="1" w:name="_Hlk147845337"/>
      <w:r w:rsidRPr="000058C4">
        <w:rPr>
          <w:rFonts w:ascii="Palatino Linotype" w:hAnsi="Palatino Linotype"/>
          <w:b/>
          <w:bCs/>
          <w:lang w:val="sv-SE"/>
        </w:rPr>
        <w:t>ECON 202</w:t>
      </w:r>
    </w:p>
    <w:bookmarkEnd w:id="1"/>
    <w:p w14:paraId="59F4E6C2" w14:textId="77777777" w:rsidR="00C54CA4" w:rsidRPr="000058C4" w:rsidRDefault="00C54CA4" w:rsidP="00C54CA4">
      <w:pPr>
        <w:spacing w:after="0"/>
        <w:rPr>
          <w:rFonts w:ascii="Palatino Linotype" w:hAnsi="Palatino Linotype"/>
          <w:b/>
          <w:lang w:val="sv-SE"/>
        </w:rPr>
      </w:pPr>
    </w:p>
    <w:p w14:paraId="2345828F" w14:textId="77777777" w:rsidR="00C54CA4" w:rsidRPr="000058C4" w:rsidRDefault="00C54CA4" w:rsidP="00C54CA4">
      <w:pPr>
        <w:spacing w:after="0"/>
        <w:rPr>
          <w:rFonts w:ascii="Palatino Linotype" w:hAnsi="Palatino Linotype"/>
          <w:lang w:val="sv-SE"/>
        </w:rPr>
      </w:pPr>
      <w:bookmarkStart w:id="2" w:name="_Hlk147845359"/>
      <w:r w:rsidRPr="000058C4">
        <w:rPr>
          <w:rFonts w:ascii="Palatino Linotype" w:hAnsi="Palatino Linotype"/>
          <w:b/>
          <w:lang w:val="sv-SE"/>
        </w:rPr>
        <w:t xml:space="preserve">Instructor: </w:t>
      </w:r>
      <w:r w:rsidRPr="000058C4">
        <w:rPr>
          <w:rFonts w:ascii="Palatino Linotype" w:hAnsi="Palatino Linotype"/>
          <w:lang w:val="sv-SE"/>
        </w:rPr>
        <w:t>Pınar Derin Güre</w:t>
      </w:r>
    </w:p>
    <w:p w14:paraId="3CAE78DF" w14:textId="77777777" w:rsidR="00C54CA4" w:rsidRPr="000058C4" w:rsidRDefault="00C54CA4" w:rsidP="00C54CA4">
      <w:pPr>
        <w:spacing w:after="0"/>
        <w:rPr>
          <w:rFonts w:ascii="Palatino Linotype" w:hAnsi="Palatino Linotype"/>
          <w:lang w:val="sv-SE"/>
        </w:rPr>
      </w:pPr>
      <w:r w:rsidRPr="000058C4">
        <w:rPr>
          <w:rFonts w:ascii="Palatino Linotype" w:hAnsi="Palatino Linotype"/>
          <w:b/>
          <w:bCs/>
          <w:lang w:val="sv-SE"/>
        </w:rPr>
        <w:t>T.A:</w:t>
      </w:r>
      <w:r w:rsidRPr="000058C4">
        <w:rPr>
          <w:rFonts w:ascii="Palatino Linotype" w:hAnsi="Palatino Linotype"/>
          <w:lang w:val="sv-SE"/>
        </w:rPr>
        <w:t xml:space="preserve"> Pınar Özpala</w:t>
      </w:r>
    </w:p>
    <w:p w14:paraId="0C5FE373" w14:textId="77777777" w:rsidR="00C54CA4" w:rsidRPr="000058C4" w:rsidRDefault="00C54CA4" w:rsidP="00C54CA4">
      <w:pPr>
        <w:spacing w:after="0"/>
        <w:rPr>
          <w:rFonts w:ascii="Palatino Linotype" w:hAnsi="Palatino Linotype"/>
          <w:lang w:val="sv-SE"/>
        </w:rPr>
      </w:pPr>
    </w:p>
    <w:p w14:paraId="55A55D7C" w14:textId="6BB6333F" w:rsidR="00C54CA4" w:rsidRPr="009076BF" w:rsidRDefault="00C54CA4" w:rsidP="00C54CA4">
      <w:pPr>
        <w:ind w:left="180"/>
        <w:jc w:val="center"/>
        <w:rPr>
          <w:rFonts w:ascii="Palatino Linotype" w:hAnsi="Palatino Linotype"/>
          <w:b/>
        </w:rPr>
      </w:pPr>
      <w:r w:rsidRPr="009076BF">
        <w:rPr>
          <w:rFonts w:ascii="Palatino Linotype" w:hAnsi="Palatino Linotype"/>
          <w:b/>
        </w:rPr>
        <w:t xml:space="preserve">Discussion Session </w:t>
      </w:r>
      <w:r w:rsidR="004E6A2D">
        <w:rPr>
          <w:rFonts w:ascii="Palatino Linotype" w:hAnsi="Palatino Linotype"/>
          <w:b/>
        </w:rPr>
        <w:t>7</w:t>
      </w:r>
      <w:r w:rsidRPr="009076BF">
        <w:rPr>
          <w:rFonts w:ascii="Palatino Linotype" w:hAnsi="Palatino Linotype"/>
          <w:b/>
        </w:rPr>
        <w:t xml:space="preserve"> (Chapter </w:t>
      </w:r>
      <w:r w:rsidR="00A13A81" w:rsidRPr="009076BF">
        <w:rPr>
          <w:rFonts w:ascii="Palatino Linotype" w:hAnsi="Palatino Linotype"/>
          <w:b/>
        </w:rPr>
        <w:t>18&amp;19</w:t>
      </w:r>
      <w:r w:rsidRPr="009076BF">
        <w:rPr>
          <w:rFonts w:ascii="Palatino Linotype" w:hAnsi="Palatino Linotype"/>
          <w:b/>
        </w:rPr>
        <w:t>)</w:t>
      </w:r>
    </w:p>
    <w:p w14:paraId="44004C6B" w14:textId="77777777" w:rsidR="00C54CA4" w:rsidRPr="009076BF" w:rsidRDefault="00C54CA4" w:rsidP="00C54CA4">
      <w:pPr>
        <w:spacing w:after="0"/>
        <w:rPr>
          <w:rFonts w:ascii="Palatino Linotype" w:hAnsi="Palatino Linotype"/>
        </w:rPr>
      </w:pPr>
    </w:p>
    <w:bookmarkEnd w:id="2"/>
    <w:p w14:paraId="09C3573F" w14:textId="4807C15B" w:rsidR="00610C82" w:rsidRPr="009076BF" w:rsidRDefault="00610C82" w:rsidP="009076BF">
      <w:pPr>
        <w:pStyle w:val="NormalWeb"/>
        <w:spacing w:before="0" w:beforeAutospacing="0" w:after="200" w:afterAutospacing="0"/>
        <w:jc w:val="both"/>
        <w:rPr>
          <w:rFonts w:ascii="Palatino Linotype" w:hAnsi="Palatino Linotype"/>
          <w:b/>
          <w:sz w:val="22"/>
          <w:szCs w:val="22"/>
        </w:rPr>
      </w:pPr>
      <w:r w:rsidRPr="009076BF">
        <w:rPr>
          <w:rFonts w:ascii="Palatino Linotype" w:hAnsi="Palatino Linotype"/>
          <w:b/>
          <w:sz w:val="22"/>
          <w:szCs w:val="22"/>
        </w:rPr>
        <w:t xml:space="preserve">PART A: TRUE/FALSE/UNCERTAIN (Explain it.) </w:t>
      </w:r>
    </w:p>
    <w:p w14:paraId="25F6BFD0" w14:textId="77777777" w:rsidR="00610C82" w:rsidRPr="009076BF" w:rsidRDefault="00610C82" w:rsidP="00610C82">
      <w:pPr>
        <w:pStyle w:val="NormalWeb"/>
        <w:spacing w:before="0" w:beforeAutospacing="0" w:after="0" w:afterAutospacing="0"/>
        <w:jc w:val="both"/>
        <w:textAlignment w:val="baseline"/>
        <w:rPr>
          <w:rFonts w:ascii="Palatino Linotype" w:hAnsi="Palatino Linotype"/>
          <w:color w:val="000000"/>
          <w:sz w:val="22"/>
          <w:szCs w:val="22"/>
        </w:rPr>
      </w:pPr>
      <w:r w:rsidRPr="009076BF">
        <w:rPr>
          <w:rFonts w:ascii="Palatino Linotype" w:hAnsi="Palatino Linotype"/>
          <w:color w:val="000000"/>
          <w:sz w:val="22"/>
          <w:szCs w:val="22"/>
        </w:rPr>
        <w:t>a. Devaluation is always associated with gains in competitiveness.</w:t>
      </w:r>
    </w:p>
    <w:p w14:paraId="062963AF" w14:textId="77777777" w:rsidR="00610C82" w:rsidRPr="009076BF" w:rsidRDefault="00610C82" w:rsidP="00610C82">
      <w:pPr>
        <w:pStyle w:val="NormalWeb"/>
        <w:spacing w:before="0" w:beforeAutospacing="0" w:after="0" w:afterAutospacing="0"/>
        <w:jc w:val="both"/>
        <w:textAlignment w:val="baseline"/>
        <w:rPr>
          <w:rFonts w:ascii="Palatino Linotype" w:hAnsi="Palatino Linotype"/>
          <w:color w:val="000000"/>
          <w:sz w:val="22"/>
          <w:szCs w:val="22"/>
        </w:rPr>
      </w:pPr>
    </w:p>
    <w:p w14:paraId="5FAA00FC" w14:textId="77777777" w:rsidR="00610C82" w:rsidRPr="009076BF" w:rsidRDefault="00610C82" w:rsidP="00610C82">
      <w:pPr>
        <w:pStyle w:val="NormalWeb"/>
        <w:spacing w:before="0" w:beforeAutospacing="0" w:after="0" w:afterAutospacing="0"/>
        <w:jc w:val="both"/>
        <w:textAlignment w:val="baseline"/>
        <w:rPr>
          <w:rFonts w:ascii="Palatino Linotype" w:hAnsi="Palatino Linotype"/>
          <w:color w:val="000000"/>
          <w:sz w:val="22"/>
          <w:szCs w:val="22"/>
        </w:rPr>
      </w:pPr>
      <w:r w:rsidRPr="009076BF">
        <w:rPr>
          <w:rFonts w:ascii="Palatino Linotype" w:hAnsi="Palatino Linotype"/>
          <w:color w:val="000000"/>
          <w:sz w:val="22"/>
          <w:szCs w:val="22"/>
        </w:rPr>
        <w:t>b. The bilateral exchange rate between US and Japan is 124 (1$ can buy 124 ¥). Therefore, American tourists in Japan find everything very cheap. </w:t>
      </w:r>
    </w:p>
    <w:p w14:paraId="17F4BB4A" w14:textId="77777777" w:rsidR="00610C82" w:rsidRPr="009076BF" w:rsidRDefault="00610C82" w:rsidP="00610C82">
      <w:pPr>
        <w:pStyle w:val="NormalWeb"/>
        <w:spacing w:before="0" w:beforeAutospacing="0" w:after="0" w:afterAutospacing="0"/>
        <w:jc w:val="both"/>
        <w:textAlignment w:val="baseline"/>
        <w:rPr>
          <w:rFonts w:ascii="Palatino Linotype" w:hAnsi="Palatino Linotype"/>
          <w:color w:val="FF0000"/>
          <w:sz w:val="22"/>
          <w:szCs w:val="22"/>
        </w:rPr>
      </w:pPr>
    </w:p>
    <w:p w14:paraId="27E4A3DF" w14:textId="77777777" w:rsidR="00610C82" w:rsidRPr="009076BF" w:rsidRDefault="00610C82" w:rsidP="00610C82">
      <w:pPr>
        <w:pStyle w:val="NormalWeb"/>
        <w:spacing w:before="0" w:beforeAutospacing="0" w:after="200" w:afterAutospacing="0"/>
        <w:jc w:val="both"/>
        <w:textAlignment w:val="baseline"/>
        <w:rPr>
          <w:rFonts w:ascii="Palatino Linotype" w:hAnsi="Palatino Linotype"/>
          <w:color w:val="000000"/>
          <w:sz w:val="22"/>
          <w:szCs w:val="22"/>
        </w:rPr>
      </w:pPr>
      <w:r w:rsidRPr="009076BF">
        <w:rPr>
          <w:rFonts w:ascii="Palatino Linotype" w:hAnsi="Palatino Linotype"/>
          <w:color w:val="000000"/>
          <w:sz w:val="22"/>
          <w:szCs w:val="22"/>
        </w:rPr>
        <w:t>c. Suppose that Turkey has a large current account deficit. Turkey increases the amount of aid it gives to foreign countries. This event will lead to no change in the current account deficit.</w:t>
      </w:r>
    </w:p>
    <w:p w14:paraId="6F8C6499" w14:textId="77777777" w:rsidR="00610C82" w:rsidRPr="009076BF" w:rsidRDefault="00610C82" w:rsidP="00610C82">
      <w:pPr>
        <w:spacing w:after="200" w:line="240" w:lineRule="auto"/>
        <w:jc w:val="both"/>
        <w:textAlignment w:val="baseline"/>
        <w:rPr>
          <w:rFonts w:ascii="Palatino Linotype" w:hAnsi="Palatino Linotype"/>
          <w:color w:val="000000"/>
        </w:rPr>
      </w:pPr>
      <w:r w:rsidRPr="009076BF">
        <w:rPr>
          <w:rFonts w:ascii="Palatino Linotype" w:hAnsi="Palatino Linotype"/>
          <w:color w:val="000000"/>
        </w:rPr>
        <w:t>d. In theory, a financial account deficit necessarily implies a current account deficit. </w:t>
      </w:r>
    </w:p>
    <w:p w14:paraId="224AC187" w14:textId="77777777" w:rsidR="00610C82" w:rsidRPr="009076BF" w:rsidRDefault="00610C82" w:rsidP="00610C82">
      <w:pPr>
        <w:spacing w:after="200" w:line="240" w:lineRule="auto"/>
        <w:jc w:val="both"/>
        <w:textAlignment w:val="baseline"/>
        <w:rPr>
          <w:rFonts w:ascii="Palatino Linotype" w:hAnsi="Palatino Linotype"/>
          <w:color w:val="000000"/>
        </w:rPr>
      </w:pPr>
      <w:r w:rsidRPr="009076BF">
        <w:rPr>
          <w:rFonts w:ascii="Palatino Linotype" w:hAnsi="Palatino Linotype"/>
          <w:color w:val="000000"/>
        </w:rPr>
        <w:t>e. Suppose interest rates for a one-period deposit are 5% in the US (the home country) and 2% in Canada. Assume that the risk premium in Canada is the same as in the US. This implies that the investor should invest in the US.</w:t>
      </w:r>
    </w:p>
    <w:p w14:paraId="3A1DE55B" w14:textId="77777777" w:rsidR="00C54CA4" w:rsidRPr="009076BF" w:rsidRDefault="00C54CA4" w:rsidP="00C54CA4">
      <w:pPr>
        <w:autoSpaceDE w:val="0"/>
        <w:autoSpaceDN w:val="0"/>
        <w:adjustRightInd w:val="0"/>
        <w:spacing w:after="0" w:line="240" w:lineRule="auto"/>
        <w:jc w:val="both"/>
        <w:rPr>
          <w:rFonts w:ascii="Palatino Linotype" w:hAnsi="Palatino Linotype"/>
          <w:b/>
          <w:bCs/>
          <w:color w:val="000000"/>
        </w:rPr>
      </w:pPr>
      <w:r w:rsidRPr="009076BF">
        <w:rPr>
          <w:rFonts w:ascii="Palatino Linotype" w:hAnsi="Palatino Linotype"/>
          <w:b/>
          <w:bCs/>
          <w:color w:val="000000"/>
        </w:rPr>
        <w:t xml:space="preserve">PART B - ESSAY TYPE QUESTIONS. </w:t>
      </w:r>
    </w:p>
    <w:p w14:paraId="27F4AB21" w14:textId="77777777" w:rsidR="00C54CA4" w:rsidRPr="009076BF" w:rsidRDefault="00C54CA4" w:rsidP="00C54CA4">
      <w:pPr>
        <w:autoSpaceDE w:val="0"/>
        <w:autoSpaceDN w:val="0"/>
        <w:adjustRightInd w:val="0"/>
        <w:spacing w:after="0" w:line="240" w:lineRule="auto"/>
        <w:jc w:val="both"/>
        <w:rPr>
          <w:rFonts w:ascii="Palatino Linotype" w:hAnsi="Palatino Linotype"/>
          <w:b/>
          <w:bCs/>
          <w:color w:val="000000"/>
        </w:rPr>
      </w:pPr>
    </w:p>
    <w:p w14:paraId="58048665" w14:textId="73B645B8" w:rsidR="00610C82" w:rsidRPr="00BB2C2E" w:rsidRDefault="00610C82" w:rsidP="00610C82">
      <w:pPr>
        <w:pStyle w:val="ListParagraph"/>
        <w:numPr>
          <w:ilvl w:val="0"/>
          <w:numId w:val="8"/>
        </w:numPr>
        <w:ind w:left="0" w:firstLine="0"/>
        <w:rPr>
          <w:rFonts w:ascii="Palatino Linotype" w:hAnsi="Palatino Linotype"/>
          <w:b/>
        </w:rPr>
      </w:pPr>
      <w:r w:rsidRPr="009076BF">
        <w:rPr>
          <w:rFonts w:ascii="Palatino Linotype" w:hAnsi="Palatino Linotype"/>
          <w:color w:val="000000"/>
        </w:rPr>
        <w:t>Suppose that a friend of yours goes to Australia for spring break, and the day before coming back to the US, she calls you to check if you wanted a case of Australian Chardonnay. She tells you that the cost of this case of wine is 100 Australian dollars. Right after you hang up, your sister, who studies in England, calls. Knowing how much you like Chardonnay, she tells you about a deal that she came across: A case of the same quality Chardonnay for 60 British pounds. Both tell you that they will be able to ship you the case at no cost to you. Furthermore, a case of similar quality US made Chardonnay is sold at the liquor store next door for $70 (in US dollars).</w:t>
      </w:r>
    </w:p>
    <w:p w14:paraId="329DA459" w14:textId="77777777" w:rsidR="00BB2C2E" w:rsidRPr="009076BF" w:rsidRDefault="00BB2C2E" w:rsidP="00BB2C2E">
      <w:pPr>
        <w:pStyle w:val="ListParagraph"/>
        <w:ind w:left="0"/>
        <w:rPr>
          <w:rFonts w:ascii="Palatino Linotype" w:hAnsi="Palatino Linotype"/>
          <w:b/>
        </w:rPr>
      </w:pPr>
    </w:p>
    <w:p w14:paraId="07040288" w14:textId="1D788BC7" w:rsidR="00610C82" w:rsidRDefault="00610C82" w:rsidP="00BB2C2E">
      <w:pPr>
        <w:pStyle w:val="ListParagraph"/>
        <w:numPr>
          <w:ilvl w:val="0"/>
          <w:numId w:val="9"/>
        </w:numPr>
        <w:spacing w:after="0" w:line="240" w:lineRule="auto"/>
        <w:jc w:val="both"/>
        <w:textAlignment w:val="baseline"/>
        <w:rPr>
          <w:rFonts w:ascii="Palatino Linotype" w:hAnsi="Palatino Linotype"/>
          <w:color w:val="000000"/>
        </w:rPr>
      </w:pPr>
      <w:r w:rsidRPr="00BB2C2E">
        <w:rPr>
          <w:rFonts w:ascii="Palatino Linotype" w:hAnsi="Palatino Linotype"/>
          <w:color w:val="000000"/>
        </w:rPr>
        <w:t>If one US dollar exchanges for 1.5 Australian dollars, how many US dollars will the Australian case of wine cost?</w:t>
      </w:r>
    </w:p>
    <w:p w14:paraId="34971687" w14:textId="77777777" w:rsidR="00BB2C2E" w:rsidRPr="00BB2C2E" w:rsidRDefault="00BB2C2E" w:rsidP="00BB2C2E">
      <w:pPr>
        <w:pStyle w:val="ListParagraph"/>
        <w:spacing w:after="0" w:line="240" w:lineRule="auto"/>
        <w:jc w:val="both"/>
        <w:textAlignment w:val="baseline"/>
        <w:rPr>
          <w:rFonts w:ascii="Palatino Linotype" w:hAnsi="Palatino Linotype"/>
          <w:color w:val="000000"/>
        </w:rPr>
      </w:pPr>
    </w:p>
    <w:p w14:paraId="29EE86A5" w14:textId="23480C97" w:rsidR="00610C82" w:rsidRDefault="00610C82" w:rsidP="00BB2C2E">
      <w:pPr>
        <w:pStyle w:val="ListParagraph"/>
        <w:numPr>
          <w:ilvl w:val="0"/>
          <w:numId w:val="9"/>
        </w:numPr>
        <w:spacing w:after="0" w:line="240" w:lineRule="auto"/>
        <w:jc w:val="both"/>
        <w:textAlignment w:val="baseline"/>
        <w:rPr>
          <w:rFonts w:ascii="Palatino Linotype" w:hAnsi="Palatino Linotype"/>
          <w:color w:val="000000"/>
        </w:rPr>
      </w:pPr>
      <w:r w:rsidRPr="009076BF">
        <w:rPr>
          <w:rFonts w:ascii="Palatino Linotype" w:hAnsi="Palatino Linotype"/>
          <w:color w:val="000000"/>
        </w:rPr>
        <w:t>If one pound exchanges for US$1.20, how many US dollars will the British case of wine cost?</w:t>
      </w:r>
    </w:p>
    <w:p w14:paraId="10DF7B82" w14:textId="77777777" w:rsidR="00BB2C2E" w:rsidRPr="00BB2C2E" w:rsidRDefault="00BB2C2E" w:rsidP="00BB2C2E">
      <w:pPr>
        <w:pStyle w:val="ListParagraph"/>
        <w:rPr>
          <w:rFonts w:ascii="Palatino Linotype" w:hAnsi="Palatino Linotype"/>
          <w:color w:val="000000"/>
        </w:rPr>
      </w:pPr>
    </w:p>
    <w:p w14:paraId="63CDEDA1" w14:textId="77777777" w:rsidR="00BB2C2E" w:rsidRDefault="00610C82" w:rsidP="00BB2C2E">
      <w:pPr>
        <w:pStyle w:val="ListParagraph"/>
        <w:numPr>
          <w:ilvl w:val="0"/>
          <w:numId w:val="9"/>
        </w:numPr>
        <w:spacing w:after="0" w:line="240" w:lineRule="auto"/>
        <w:jc w:val="both"/>
        <w:textAlignment w:val="baseline"/>
        <w:rPr>
          <w:rFonts w:ascii="Palatino Linotype" w:hAnsi="Palatino Linotype"/>
          <w:color w:val="000000"/>
        </w:rPr>
      </w:pPr>
      <w:r w:rsidRPr="009076BF">
        <w:rPr>
          <w:rFonts w:ascii="Palatino Linotype" w:hAnsi="Palatino Linotype"/>
          <w:color w:val="000000"/>
        </w:rPr>
        <w:t>If you really believe that all three of the wines will taste the same, and if that and price are all that you care about, among all the options, which one will you choose?</w:t>
      </w:r>
    </w:p>
    <w:p w14:paraId="28E30EFC" w14:textId="77777777" w:rsidR="00BB2C2E" w:rsidRDefault="00BB2C2E" w:rsidP="00BB2C2E">
      <w:pPr>
        <w:pStyle w:val="ListParagraph"/>
        <w:spacing w:after="0" w:line="240" w:lineRule="auto"/>
        <w:jc w:val="both"/>
        <w:textAlignment w:val="baseline"/>
        <w:rPr>
          <w:rFonts w:ascii="Palatino Linotype" w:hAnsi="Palatino Linotype"/>
          <w:color w:val="000000"/>
        </w:rPr>
      </w:pPr>
    </w:p>
    <w:p w14:paraId="72ED55EB" w14:textId="29C2AB38" w:rsidR="00610C82" w:rsidRDefault="00610C82" w:rsidP="00BB2C2E">
      <w:pPr>
        <w:pStyle w:val="ListParagraph"/>
        <w:numPr>
          <w:ilvl w:val="0"/>
          <w:numId w:val="9"/>
        </w:numPr>
        <w:spacing w:after="0" w:line="240" w:lineRule="auto"/>
        <w:jc w:val="both"/>
        <w:textAlignment w:val="baseline"/>
        <w:rPr>
          <w:rFonts w:ascii="Palatino Linotype" w:hAnsi="Palatino Linotype"/>
          <w:color w:val="000000"/>
        </w:rPr>
      </w:pPr>
      <w:r w:rsidRPr="00BB2C2E">
        <w:rPr>
          <w:rFonts w:ascii="Palatino Linotype" w:hAnsi="Palatino Linotype"/>
          <w:color w:val="000000"/>
        </w:rPr>
        <w:t>What are the real exchange rates between US-England and US-Australia? Assume for this that wine is the only good that matters.</w:t>
      </w:r>
    </w:p>
    <w:p w14:paraId="30056686" w14:textId="77777777" w:rsidR="00BB2C2E" w:rsidRPr="00BB2C2E" w:rsidRDefault="00BB2C2E" w:rsidP="00BB2C2E">
      <w:pPr>
        <w:pStyle w:val="ListParagraph"/>
        <w:rPr>
          <w:rFonts w:ascii="Palatino Linotype" w:hAnsi="Palatino Linotype"/>
          <w:color w:val="000000"/>
        </w:rPr>
      </w:pPr>
    </w:p>
    <w:p w14:paraId="306B3FBA" w14:textId="77777777" w:rsidR="00BB2C2E" w:rsidRPr="00BB2C2E" w:rsidRDefault="00BB2C2E" w:rsidP="00BB2C2E">
      <w:pPr>
        <w:pStyle w:val="ListParagraph"/>
        <w:spacing w:after="0" w:line="240" w:lineRule="auto"/>
        <w:jc w:val="both"/>
        <w:textAlignment w:val="baseline"/>
        <w:rPr>
          <w:rFonts w:ascii="Palatino Linotype" w:hAnsi="Palatino Linotype"/>
          <w:color w:val="000000"/>
        </w:rPr>
      </w:pPr>
    </w:p>
    <w:p w14:paraId="0EADE3B5" w14:textId="0D370B24" w:rsidR="00610C82" w:rsidRPr="009076BF" w:rsidRDefault="00610C82" w:rsidP="00610C82">
      <w:pPr>
        <w:pStyle w:val="ListParagraph"/>
        <w:numPr>
          <w:ilvl w:val="0"/>
          <w:numId w:val="8"/>
        </w:numPr>
        <w:ind w:left="0" w:firstLine="0"/>
        <w:rPr>
          <w:rFonts w:ascii="Palatino Linotype" w:hAnsi="Palatino Linotype"/>
          <w:b/>
        </w:rPr>
      </w:pPr>
      <w:r w:rsidRPr="009076BF">
        <w:rPr>
          <w:rFonts w:ascii="Palatino Linotype" w:hAnsi="Palatino Linotype"/>
          <w:color w:val="000000"/>
        </w:rPr>
        <w:t>Suppose that Turkey has a large current account deficit. For each of the following (i) – (iii) state whether the event will lead to a larger, a smaller, or no change in the current account deficit:</w:t>
      </w:r>
    </w:p>
    <w:p w14:paraId="400545E3" w14:textId="3CC67A89" w:rsidR="00610C82" w:rsidRDefault="00610C82" w:rsidP="00901CB6">
      <w:pPr>
        <w:numPr>
          <w:ilvl w:val="0"/>
          <w:numId w:val="6"/>
        </w:numPr>
        <w:spacing w:after="0" w:line="240" w:lineRule="auto"/>
        <w:ind w:left="360" w:firstLine="90"/>
        <w:jc w:val="both"/>
        <w:textAlignment w:val="baseline"/>
        <w:rPr>
          <w:rFonts w:ascii="Palatino Linotype" w:hAnsi="Palatino Linotype"/>
          <w:color w:val="000000"/>
        </w:rPr>
      </w:pPr>
      <w:r w:rsidRPr="009076BF">
        <w:rPr>
          <w:rFonts w:ascii="Palatino Linotype" w:hAnsi="Palatino Linotype"/>
          <w:color w:val="000000"/>
        </w:rPr>
        <w:t>People in Turkey start buying more domestically – made cars and less foreign – made cars.</w:t>
      </w:r>
    </w:p>
    <w:p w14:paraId="2557BE2D" w14:textId="77777777" w:rsidR="00BB2C2E" w:rsidRPr="009076BF" w:rsidRDefault="00BB2C2E" w:rsidP="00BB2C2E">
      <w:pPr>
        <w:spacing w:after="0" w:line="240" w:lineRule="auto"/>
        <w:ind w:left="450"/>
        <w:jc w:val="both"/>
        <w:textAlignment w:val="baseline"/>
        <w:rPr>
          <w:rFonts w:ascii="Palatino Linotype" w:hAnsi="Palatino Linotype"/>
          <w:color w:val="000000"/>
        </w:rPr>
      </w:pPr>
    </w:p>
    <w:p w14:paraId="67CEA63C" w14:textId="085F3B08" w:rsidR="00BB2C2E" w:rsidRPr="00BB2C2E" w:rsidRDefault="00610C82" w:rsidP="00BB2C2E">
      <w:pPr>
        <w:numPr>
          <w:ilvl w:val="0"/>
          <w:numId w:val="6"/>
        </w:numPr>
        <w:spacing w:after="0" w:line="240" w:lineRule="auto"/>
        <w:ind w:left="360" w:firstLine="90"/>
        <w:jc w:val="both"/>
        <w:textAlignment w:val="baseline"/>
        <w:rPr>
          <w:rFonts w:ascii="Palatino Linotype" w:hAnsi="Palatino Linotype"/>
          <w:color w:val="000000"/>
        </w:rPr>
      </w:pPr>
      <w:r w:rsidRPr="00BB2C2E">
        <w:rPr>
          <w:rFonts w:ascii="Palatino Linotype" w:hAnsi="Palatino Linotype"/>
          <w:color w:val="000000"/>
        </w:rPr>
        <w:t>Turkey increases the amount of aid it gives to foreign countries.</w:t>
      </w:r>
    </w:p>
    <w:p w14:paraId="6E485415" w14:textId="77777777" w:rsidR="00BB2C2E" w:rsidRPr="009076BF" w:rsidRDefault="00BB2C2E" w:rsidP="00BB2C2E">
      <w:pPr>
        <w:spacing w:after="0" w:line="240" w:lineRule="auto"/>
        <w:ind w:left="450"/>
        <w:jc w:val="both"/>
        <w:textAlignment w:val="baseline"/>
        <w:rPr>
          <w:rFonts w:ascii="Palatino Linotype" w:hAnsi="Palatino Linotype"/>
          <w:color w:val="000000"/>
        </w:rPr>
      </w:pPr>
    </w:p>
    <w:p w14:paraId="651CBB46" w14:textId="77777777" w:rsidR="00610C82" w:rsidRPr="009076BF" w:rsidRDefault="00610C82" w:rsidP="00901CB6">
      <w:pPr>
        <w:spacing w:after="0" w:line="240" w:lineRule="auto"/>
        <w:ind w:left="360" w:firstLine="90"/>
        <w:jc w:val="both"/>
        <w:textAlignment w:val="baseline"/>
        <w:rPr>
          <w:rFonts w:ascii="Palatino Linotype" w:hAnsi="Palatino Linotype"/>
          <w:color w:val="000000"/>
        </w:rPr>
      </w:pPr>
    </w:p>
    <w:p w14:paraId="1A494A64" w14:textId="4868517C" w:rsidR="00610C82" w:rsidRDefault="00610C82" w:rsidP="00901CB6">
      <w:pPr>
        <w:numPr>
          <w:ilvl w:val="0"/>
          <w:numId w:val="6"/>
        </w:numPr>
        <w:spacing w:after="0" w:line="240" w:lineRule="auto"/>
        <w:ind w:left="360" w:firstLine="90"/>
        <w:jc w:val="both"/>
        <w:textAlignment w:val="baseline"/>
        <w:rPr>
          <w:rFonts w:ascii="Palatino Linotype" w:hAnsi="Palatino Linotype"/>
          <w:color w:val="000000"/>
        </w:rPr>
      </w:pPr>
      <w:r w:rsidRPr="009076BF">
        <w:rPr>
          <w:rFonts w:ascii="Palatino Linotype" w:hAnsi="Palatino Linotype"/>
          <w:color w:val="000000"/>
        </w:rPr>
        <w:t>More overseas students start coming to study in Turkey.</w:t>
      </w:r>
    </w:p>
    <w:p w14:paraId="650AE8FF" w14:textId="6E996E81" w:rsidR="00BB2C2E" w:rsidRDefault="00BB2C2E" w:rsidP="00BB2C2E">
      <w:pPr>
        <w:spacing w:after="0" w:line="240" w:lineRule="auto"/>
        <w:ind w:left="450"/>
        <w:jc w:val="both"/>
        <w:textAlignment w:val="baseline"/>
        <w:rPr>
          <w:rFonts w:ascii="Palatino Linotype" w:hAnsi="Palatino Linotype"/>
          <w:color w:val="000000"/>
        </w:rPr>
      </w:pPr>
    </w:p>
    <w:p w14:paraId="08B7AFA1" w14:textId="77777777" w:rsidR="00610C82" w:rsidRPr="009076BF" w:rsidRDefault="00610C82" w:rsidP="00901CB6">
      <w:pPr>
        <w:spacing w:after="0" w:line="240" w:lineRule="auto"/>
        <w:ind w:left="360" w:firstLine="90"/>
        <w:jc w:val="both"/>
        <w:textAlignment w:val="baseline"/>
        <w:rPr>
          <w:rFonts w:ascii="Palatino Linotype" w:hAnsi="Palatino Linotype"/>
          <w:color w:val="000000"/>
        </w:rPr>
      </w:pPr>
    </w:p>
    <w:p w14:paraId="611AB553" w14:textId="1957D157" w:rsidR="00610C82" w:rsidRPr="009076BF" w:rsidRDefault="00610C82" w:rsidP="00610C82">
      <w:pPr>
        <w:pStyle w:val="ListParagraph"/>
        <w:numPr>
          <w:ilvl w:val="0"/>
          <w:numId w:val="8"/>
        </w:numPr>
        <w:ind w:left="0" w:firstLine="0"/>
        <w:rPr>
          <w:rFonts w:ascii="Palatino Linotype" w:hAnsi="Palatino Linotype"/>
          <w:b/>
        </w:rPr>
      </w:pPr>
      <w:r w:rsidRPr="009076BF">
        <w:rPr>
          <w:rFonts w:ascii="Palatino Linotype" w:hAnsi="Palatino Linotype"/>
          <w:color w:val="000000"/>
        </w:rPr>
        <w:t>Consider an open economy characterized by the equations below.</w:t>
      </w:r>
    </w:p>
    <w:p w14:paraId="58AB0EE3" w14:textId="77777777" w:rsidR="00610C82" w:rsidRPr="009076BF" w:rsidRDefault="00610C82" w:rsidP="00610C82">
      <w:pPr>
        <w:spacing w:after="200" w:line="240" w:lineRule="auto"/>
        <w:jc w:val="center"/>
        <w:rPr>
          <w:rFonts w:ascii="Palatino Linotype" w:hAnsi="Palatino Linotype"/>
        </w:rPr>
      </w:pPr>
      <w:r w:rsidRPr="009076BF">
        <w:rPr>
          <w:rFonts w:ascii="Palatino Linotype" w:hAnsi="Palatino Linotype"/>
          <w:color w:val="000000"/>
        </w:rPr>
        <w:t>C=C</w:t>
      </w:r>
      <w:r w:rsidRPr="00901CB6">
        <w:rPr>
          <w:rFonts w:ascii="Palatino Linotype" w:hAnsi="Palatino Linotype"/>
          <w:color w:val="000000"/>
          <w:vertAlign w:val="subscript"/>
        </w:rPr>
        <w:t>0</w:t>
      </w:r>
      <w:r w:rsidRPr="009076BF">
        <w:rPr>
          <w:rFonts w:ascii="Palatino Linotype" w:hAnsi="Palatino Linotype"/>
          <w:color w:val="000000"/>
        </w:rPr>
        <w:t>+c</w:t>
      </w:r>
      <w:r w:rsidRPr="00901CB6">
        <w:rPr>
          <w:rFonts w:ascii="Palatino Linotype" w:hAnsi="Palatino Linotype"/>
          <w:color w:val="000000"/>
          <w:vertAlign w:val="subscript"/>
        </w:rPr>
        <w:t>1</w:t>
      </w:r>
      <w:r w:rsidRPr="009076BF">
        <w:rPr>
          <w:rFonts w:ascii="Palatino Linotype" w:hAnsi="Palatino Linotype"/>
          <w:color w:val="000000"/>
        </w:rPr>
        <w:t>Y-T</w:t>
      </w:r>
    </w:p>
    <w:p w14:paraId="3566FD39" w14:textId="77777777" w:rsidR="00610C82" w:rsidRPr="009076BF" w:rsidRDefault="00610C82" w:rsidP="00610C82">
      <w:pPr>
        <w:spacing w:after="200" w:line="240" w:lineRule="auto"/>
        <w:jc w:val="center"/>
        <w:rPr>
          <w:rFonts w:ascii="Palatino Linotype" w:hAnsi="Palatino Linotype"/>
        </w:rPr>
      </w:pPr>
      <w:r w:rsidRPr="009076BF">
        <w:rPr>
          <w:rFonts w:ascii="Palatino Linotype" w:hAnsi="Palatino Linotype"/>
          <w:color w:val="000000"/>
        </w:rPr>
        <w:t>I=d</w:t>
      </w:r>
      <w:r w:rsidRPr="00901CB6">
        <w:rPr>
          <w:rFonts w:ascii="Palatino Linotype" w:hAnsi="Palatino Linotype"/>
          <w:color w:val="000000"/>
          <w:vertAlign w:val="subscript"/>
        </w:rPr>
        <w:t>0</w:t>
      </w:r>
      <w:r w:rsidRPr="009076BF">
        <w:rPr>
          <w:rFonts w:ascii="Palatino Linotype" w:hAnsi="Palatino Linotype"/>
          <w:color w:val="000000"/>
        </w:rPr>
        <w:t>+d</w:t>
      </w:r>
      <w:r w:rsidRPr="00901CB6">
        <w:rPr>
          <w:rFonts w:ascii="Palatino Linotype" w:hAnsi="Palatino Linotype"/>
          <w:color w:val="000000"/>
          <w:vertAlign w:val="subscript"/>
        </w:rPr>
        <w:t>1</w:t>
      </w:r>
      <w:r w:rsidRPr="009076BF">
        <w:rPr>
          <w:rFonts w:ascii="Palatino Linotype" w:hAnsi="Palatino Linotype"/>
          <w:color w:val="000000"/>
        </w:rPr>
        <w:t>Y</w:t>
      </w:r>
    </w:p>
    <w:p w14:paraId="4B0D369E" w14:textId="77777777" w:rsidR="00610C82" w:rsidRPr="009076BF" w:rsidRDefault="00610C82" w:rsidP="00610C82">
      <w:pPr>
        <w:spacing w:after="200" w:line="240" w:lineRule="auto"/>
        <w:jc w:val="center"/>
        <w:rPr>
          <w:rFonts w:ascii="Palatino Linotype" w:hAnsi="Palatino Linotype"/>
        </w:rPr>
      </w:pPr>
      <w:r w:rsidRPr="009076BF">
        <w:rPr>
          <w:rFonts w:ascii="Palatino Linotype" w:hAnsi="Palatino Linotype"/>
          <w:color w:val="000000"/>
        </w:rPr>
        <w:t>IM=m</w:t>
      </w:r>
      <w:r w:rsidRPr="00901CB6">
        <w:rPr>
          <w:rFonts w:ascii="Palatino Linotype" w:hAnsi="Palatino Linotype"/>
          <w:color w:val="000000"/>
          <w:vertAlign w:val="subscript"/>
        </w:rPr>
        <w:t>1</w:t>
      </w:r>
      <w:r w:rsidRPr="009076BF">
        <w:rPr>
          <w:rFonts w:ascii="Palatino Linotype" w:hAnsi="Palatino Linotype"/>
          <w:color w:val="000000"/>
        </w:rPr>
        <w:t>Y</w:t>
      </w:r>
    </w:p>
    <w:p w14:paraId="54F52D1B" w14:textId="77777777" w:rsidR="00610C82" w:rsidRPr="009076BF" w:rsidRDefault="00610C82" w:rsidP="00610C82">
      <w:pPr>
        <w:spacing w:after="200" w:line="240" w:lineRule="auto"/>
        <w:jc w:val="center"/>
        <w:rPr>
          <w:rFonts w:ascii="Palatino Linotype" w:hAnsi="Palatino Linotype"/>
        </w:rPr>
      </w:pPr>
      <w:r w:rsidRPr="009076BF">
        <w:rPr>
          <w:rFonts w:ascii="Palatino Linotype" w:hAnsi="Palatino Linotype"/>
          <w:color w:val="000000"/>
        </w:rPr>
        <w:t>X=x</w:t>
      </w:r>
      <w:r w:rsidRPr="00901CB6">
        <w:rPr>
          <w:rFonts w:ascii="Palatino Linotype" w:hAnsi="Palatino Linotype"/>
          <w:color w:val="000000"/>
          <w:vertAlign w:val="subscript"/>
        </w:rPr>
        <w:t>1</w:t>
      </w:r>
      <w:r w:rsidRPr="009076BF">
        <w:rPr>
          <w:rFonts w:ascii="Palatino Linotype" w:hAnsi="Palatino Linotype"/>
          <w:color w:val="000000"/>
        </w:rPr>
        <w:t>Y*</w:t>
      </w:r>
    </w:p>
    <w:p w14:paraId="5CD03940" w14:textId="77777777" w:rsidR="00610C82" w:rsidRPr="009076BF" w:rsidRDefault="00610C82" w:rsidP="00610C82">
      <w:pPr>
        <w:spacing w:after="200" w:line="240" w:lineRule="auto"/>
        <w:jc w:val="both"/>
        <w:rPr>
          <w:rFonts w:ascii="Palatino Linotype" w:hAnsi="Palatino Linotype"/>
        </w:rPr>
      </w:pPr>
      <w:r w:rsidRPr="009076BF">
        <w:rPr>
          <w:rFonts w:ascii="Palatino Linotype" w:hAnsi="Palatino Linotype"/>
          <w:color w:val="000000"/>
        </w:rPr>
        <w:t>The parameters m</w:t>
      </w:r>
      <w:r w:rsidRPr="009076BF">
        <w:rPr>
          <w:rFonts w:ascii="Palatino Linotype" w:hAnsi="Palatino Linotype"/>
          <w:color w:val="000000"/>
          <w:vertAlign w:val="subscript"/>
        </w:rPr>
        <w:t>1</w:t>
      </w:r>
      <w:r w:rsidRPr="009076BF">
        <w:rPr>
          <w:rFonts w:ascii="Palatino Linotype" w:hAnsi="Palatino Linotype"/>
          <w:color w:val="000000"/>
        </w:rPr>
        <w:t xml:space="preserve"> and x</w:t>
      </w:r>
      <w:r w:rsidRPr="009076BF">
        <w:rPr>
          <w:rFonts w:ascii="Palatino Linotype" w:hAnsi="Palatino Linotype"/>
          <w:color w:val="000000"/>
          <w:vertAlign w:val="subscript"/>
        </w:rPr>
        <w:t>1</w:t>
      </w:r>
      <w:r w:rsidRPr="009076BF">
        <w:rPr>
          <w:rFonts w:ascii="Palatino Linotype" w:hAnsi="Palatino Linotype"/>
          <w:color w:val="000000"/>
        </w:rPr>
        <w:t xml:space="preserve"> are the propensities to import and export. Assume that the real exchange rate is fixed at a value of 1 and treat foreign income, Y*, as fixed. Also assume that taxes are fixed and that government purchases are exogenous (i.e., decided by the government). We explore the effectiveness of changes in G under alternative assumptions about the propensity to import.</w:t>
      </w:r>
    </w:p>
    <w:p w14:paraId="3B31414A" w14:textId="77777777" w:rsidR="00610C82" w:rsidRPr="009076BF" w:rsidRDefault="00610C82" w:rsidP="00610C82">
      <w:pPr>
        <w:spacing w:after="0" w:line="240" w:lineRule="auto"/>
        <w:rPr>
          <w:rFonts w:ascii="Palatino Linotype" w:hAnsi="Palatino Linotype"/>
        </w:rPr>
      </w:pPr>
    </w:p>
    <w:p w14:paraId="6BA28314" w14:textId="77777777" w:rsidR="00610C82" w:rsidRPr="009076BF" w:rsidRDefault="00610C82" w:rsidP="009076BF">
      <w:pPr>
        <w:numPr>
          <w:ilvl w:val="0"/>
          <w:numId w:val="7"/>
        </w:numPr>
        <w:spacing w:after="0" w:line="240" w:lineRule="auto"/>
        <w:ind w:left="360"/>
        <w:jc w:val="both"/>
        <w:textAlignment w:val="baseline"/>
        <w:rPr>
          <w:rFonts w:ascii="Palatino Linotype" w:hAnsi="Palatino Linotype"/>
          <w:color w:val="000000"/>
        </w:rPr>
      </w:pPr>
      <w:r w:rsidRPr="009076BF">
        <w:rPr>
          <w:rFonts w:ascii="Palatino Linotype" w:hAnsi="Palatino Linotype"/>
          <w:color w:val="000000"/>
        </w:rPr>
        <w:t>Write the equilibrium condition in the market for domestic goods and solve for Y.</w:t>
      </w:r>
    </w:p>
    <w:p w14:paraId="548B963E" w14:textId="77777777" w:rsidR="00610C82" w:rsidRPr="009076BF" w:rsidRDefault="00610C82" w:rsidP="009076BF">
      <w:pPr>
        <w:numPr>
          <w:ilvl w:val="0"/>
          <w:numId w:val="7"/>
        </w:numPr>
        <w:spacing w:after="0" w:line="240" w:lineRule="auto"/>
        <w:ind w:left="360"/>
        <w:jc w:val="both"/>
        <w:textAlignment w:val="baseline"/>
        <w:rPr>
          <w:rFonts w:ascii="Palatino Linotype" w:hAnsi="Palatino Linotype"/>
          <w:color w:val="000000"/>
        </w:rPr>
      </w:pPr>
      <w:r w:rsidRPr="009076BF">
        <w:rPr>
          <w:rFonts w:ascii="Palatino Linotype" w:hAnsi="Palatino Linotype"/>
          <w:color w:val="000000"/>
        </w:rPr>
        <w:t>Suppose government purchases increase by one unit. What is the effect on output? (Assume that 0 &lt; m</w:t>
      </w:r>
      <w:r w:rsidRPr="009076BF">
        <w:rPr>
          <w:rFonts w:ascii="Palatino Linotype" w:hAnsi="Palatino Linotype"/>
          <w:color w:val="000000"/>
          <w:vertAlign w:val="subscript"/>
        </w:rPr>
        <w:t xml:space="preserve">1 </w:t>
      </w:r>
      <w:r w:rsidRPr="009076BF">
        <w:rPr>
          <w:rFonts w:ascii="Palatino Linotype" w:hAnsi="Palatino Linotype"/>
          <w:color w:val="000000"/>
        </w:rPr>
        <w:t>&lt; c</w:t>
      </w:r>
      <w:r w:rsidRPr="009076BF">
        <w:rPr>
          <w:rFonts w:ascii="Palatino Linotype" w:hAnsi="Palatino Linotype"/>
          <w:color w:val="000000"/>
          <w:vertAlign w:val="subscript"/>
        </w:rPr>
        <w:t>1</w:t>
      </w:r>
      <w:r w:rsidRPr="009076BF">
        <w:rPr>
          <w:rFonts w:ascii="Palatino Linotype" w:hAnsi="Palatino Linotype"/>
          <w:color w:val="000000"/>
        </w:rPr>
        <w:t>+d</w:t>
      </w:r>
      <w:r w:rsidRPr="009076BF">
        <w:rPr>
          <w:rFonts w:ascii="Palatino Linotype" w:hAnsi="Palatino Linotype"/>
          <w:color w:val="000000"/>
          <w:vertAlign w:val="subscript"/>
        </w:rPr>
        <w:t xml:space="preserve">1 </w:t>
      </w:r>
      <w:r w:rsidRPr="009076BF">
        <w:rPr>
          <w:rFonts w:ascii="Palatino Linotype" w:hAnsi="Palatino Linotype"/>
          <w:color w:val="000000"/>
        </w:rPr>
        <w:t>&lt; 1. Explain why.)</w:t>
      </w:r>
    </w:p>
    <w:p w14:paraId="0A0FABA8" w14:textId="77777777" w:rsidR="00610C82" w:rsidRPr="009076BF" w:rsidRDefault="00610C82" w:rsidP="009076BF">
      <w:pPr>
        <w:numPr>
          <w:ilvl w:val="0"/>
          <w:numId w:val="7"/>
        </w:numPr>
        <w:spacing w:after="200" w:line="240" w:lineRule="auto"/>
        <w:ind w:left="360"/>
        <w:jc w:val="both"/>
        <w:textAlignment w:val="baseline"/>
        <w:rPr>
          <w:rFonts w:ascii="Palatino Linotype" w:hAnsi="Palatino Linotype"/>
          <w:color w:val="000000"/>
        </w:rPr>
      </w:pPr>
      <w:r w:rsidRPr="009076BF">
        <w:rPr>
          <w:rFonts w:ascii="Palatino Linotype" w:hAnsi="Palatino Linotype"/>
          <w:color w:val="000000"/>
        </w:rPr>
        <w:t>How do net exports change when government purchases increase by one unit?</w:t>
      </w:r>
    </w:p>
    <w:p w14:paraId="16390B6C" w14:textId="77777777" w:rsidR="00610C82" w:rsidRPr="009076BF" w:rsidRDefault="00610C82" w:rsidP="009076BF">
      <w:pPr>
        <w:spacing w:after="200" w:line="240" w:lineRule="auto"/>
        <w:ind w:left="360"/>
        <w:jc w:val="both"/>
        <w:rPr>
          <w:rFonts w:ascii="Palatino Linotype" w:hAnsi="Palatino Linotype"/>
        </w:rPr>
      </w:pPr>
      <w:r w:rsidRPr="009076BF">
        <w:rPr>
          <w:rFonts w:ascii="Palatino Linotype" w:hAnsi="Palatino Linotype"/>
          <w:color w:val="000000"/>
        </w:rPr>
        <w:t>Now consider the two economies, one with m</w:t>
      </w:r>
      <w:r w:rsidRPr="009076BF">
        <w:rPr>
          <w:rFonts w:ascii="Palatino Linotype" w:hAnsi="Palatino Linotype"/>
          <w:color w:val="000000"/>
          <w:vertAlign w:val="subscript"/>
        </w:rPr>
        <w:t>1</w:t>
      </w:r>
      <w:r w:rsidRPr="009076BF">
        <w:rPr>
          <w:rFonts w:ascii="Palatino Linotype" w:hAnsi="Palatino Linotype"/>
          <w:color w:val="000000"/>
        </w:rPr>
        <w:t>=0.5 and the other with m</w:t>
      </w:r>
      <w:r w:rsidRPr="009076BF">
        <w:rPr>
          <w:rFonts w:ascii="Palatino Linotype" w:hAnsi="Palatino Linotype"/>
          <w:color w:val="000000"/>
          <w:vertAlign w:val="subscript"/>
        </w:rPr>
        <w:t>1</w:t>
      </w:r>
      <w:r w:rsidRPr="009076BF">
        <w:rPr>
          <w:rFonts w:ascii="Palatino Linotype" w:hAnsi="Palatino Linotype"/>
          <w:color w:val="000000"/>
        </w:rPr>
        <w:t>=0.1. Each economy is characterized by (c</w:t>
      </w:r>
      <w:r w:rsidRPr="009076BF">
        <w:rPr>
          <w:rFonts w:ascii="Palatino Linotype" w:hAnsi="Palatino Linotype"/>
          <w:color w:val="000000"/>
          <w:vertAlign w:val="subscript"/>
        </w:rPr>
        <w:t>1</w:t>
      </w:r>
      <w:r w:rsidRPr="009076BF">
        <w:rPr>
          <w:rFonts w:ascii="Palatino Linotype" w:hAnsi="Palatino Linotype"/>
          <w:color w:val="000000"/>
        </w:rPr>
        <w:t>+ d</w:t>
      </w:r>
      <w:r w:rsidRPr="009076BF">
        <w:rPr>
          <w:rFonts w:ascii="Palatino Linotype" w:hAnsi="Palatino Linotype"/>
          <w:color w:val="000000"/>
          <w:vertAlign w:val="subscript"/>
        </w:rPr>
        <w:t>1</w:t>
      </w:r>
      <w:r w:rsidRPr="009076BF">
        <w:rPr>
          <w:rFonts w:ascii="Palatino Linotype" w:hAnsi="Palatino Linotype"/>
          <w:color w:val="000000"/>
        </w:rPr>
        <w:t>) = 0.6.</w:t>
      </w:r>
    </w:p>
    <w:p w14:paraId="2577FB56" w14:textId="77777777" w:rsidR="00610C82" w:rsidRPr="009076BF" w:rsidRDefault="00610C82" w:rsidP="009076BF">
      <w:pPr>
        <w:spacing w:after="0" w:line="240" w:lineRule="auto"/>
        <w:ind w:left="360"/>
        <w:jc w:val="both"/>
        <w:textAlignment w:val="baseline"/>
        <w:rPr>
          <w:rFonts w:ascii="Palatino Linotype" w:hAnsi="Palatino Linotype"/>
          <w:color w:val="000000"/>
        </w:rPr>
      </w:pPr>
      <w:r w:rsidRPr="009076BF">
        <w:rPr>
          <w:rFonts w:ascii="Palatino Linotype" w:hAnsi="Palatino Linotype"/>
          <w:color w:val="000000"/>
        </w:rPr>
        <w:t>d.</w:t>
      </w:r>
      <w:r w:rsidRPr="009076BF">
        <w:rPr>
          <w:rFonts w:ascii="Palatino Linotype" w:hAnsi="Palatino Linotype"/>
          <w:color w:val="000000"/>
        </w:rPr>
        <w:tab/>
        <w:t>Suppose one of the economies is much larger than the other. Which economy do you expect to have the larger value of m</w:t>
      </w:r>
      <w:r w:rsidRPr="009076BF">
        <w:rPr>
          <w:rFonts w:ascii="Palatino Linotype" w:hAnsi="Palatino Linotype"/>
          <w:color w:val="000000"/>
          <w:vertAlign w:val="subscript"/>
        </w:rPr>
        <w:t>1</w:t>
      </w:r>
      <w:r w:rsidRPr="009076BF">
        <w:rPr>
          <w:rFonts w:ascii="Palatino Linotype" w:hAnsi="Palatino Linotype"/>
          <w:color w:val="000000"/>
        </w:rPr>
        <w:t>? Explain.</w:t>
      </w:r>
    </w:p>
    <w:p w14:paraId="06F1E890" w14:textId="77777777" w:rsidR="00610C82" w:rsidRPr="009076BF" w:rsidRDefault="00610C82" w:rsidP="009076BF">
      <w:pPr>
        <w:spacing w:after="0" w:line="240" w:lineRule="auto"/>
        <w:ind w:left="360"/>
        <w:jc w:val="both"/>
        <w:textAlignment w:val="baseline"/>
        <w:rPr>
          <w:rFonts w:ascii="Palatino Linotype" w:hAnsi="Palatino Linotype"/>
          <w:color w:val="000000"/>
        </w:rPr>
      </w:pPr>
      <w:r w:rsidRPr="009076BF">
        <w:rPr>
          <w:rFonts w:ascii="Palatino Linotype" w:hAnsi="Palatino Linotype"/>
          <w:color w:val="000000"/>
        </w:rPr>
        <w:lastRenderedPageBreak/>
        <w:t>e.</w:t>
      </w:r>
      <w:r w:rsidRPr="009076BF">
        <w:rPr>
          <w:rFonts w:ascii="Palatino Linotype" w:hAnsi="Palatino Linotype"/>
          <w:color w:val="000000"/>
        </w:rPr>
        <w:tab/>
        <w:t>Calculate your answers to parts (b) and (c) for each economy by substituting the appropriate parameter values.</w:t>
      </w:r>
    </w:p>
    <w:p w14:paraId="09739962" w14:textId="77777777" w:rsidR="00610C82" w:rsidRPr="009076BF" w:rsidRDefault="00610C82" w:rsidP="009076BF">
      <w:pPr>
        <w:spacing w:after="200" w:line="240" w:lineRule="auto"/>
        <w:ind w:left="360"/>
        <w:jc w:val="both"/>
        <w:textAlignment w:val="baseline"/>
        <w:rPr>
          <w:rFonts w:ascii="Palatino Linotype" w:hAnsi="Palatino Linotype"/>
          <w:color w:val="000000"/>
        </w:rPr>
      </w:pPr>
      <w:r w:rsidRPr="009076BF">
        <w:rPr>
          <w:rFonts w:ascii="Palatino Linotype" w:hAnsi="Palatino Linotype"/>
          <w:color w:val="000000"/>
        </w:rPr>
        <w:t>f.</w:t>
      </w:r>
      <w:r w:rsidRPr="009076BF">
        <w:rPr>
          <w:rFonts w:ascii="Palatino Linotype" w:hAnsi="Palatino Linotype"/>
          <w:color w:val="000000"/>
        </w:rPr>
        <w:tab/>
        <w:t>In which economy will fiscal policy have a larger effect on output? In which economy will fiscal policy have a larger effect on net exports?</w:t>
      </w:r>
    </w:p>
    <w:p w14:paraId="557BA6C2" w14:textId="0DD53E8A" w:rsidR="00BB2C2E" w:rsidRDefault="00BB2C2E" w:rsidP="00C54CA4">
      <w:pPr>
        <w:tabs>
          <w:tab w:val="left" w:pos="270"/>
        </w:tabs>
        <w:autoSpaceDE w:val="0"/>
        <w:autoSpaceDN w:val="0"/>
        <w:adjustRightInd w:val="0"/>
        <w:spacing w:after="0" w:line="240" w:lineRule="auto"/>
        <w:jc w:val="both"/>
        <w:rPr>
          <w:rFonts w:ascii="Palatino Linotype" w:hAnsi="Palatino Linotype"/>
          <w:b/>
          <w:bCs/>
        </w:rPr>
      </w:pPr>
    </w:p>
    <w:p w14:paraId="7AEE6361" w14:textId="03B9554B" w:rsidR="00C54CA4" w:rsidRPr="009076BF" w:rsidRDefault="00C54CA4" w:rsidP="00C54CA4">
      <w:pPr>
        <w:tabs>
          <w:tab w:val="left" w:pos="270"/>
        </w:tabs>
        <w:autoSpaceDE w:val="0"/>
        <w:autoSpaceDN w:val="0"/>
        <w:adjustRightInd w:val="0"/>
        <w:spacing w:after="0" w:line="240" w:lineRule="auto"/>
        <w:jc w:val="both"/>
        <w:rPr>
          <w:rFonts w:ascii="Palatino Linotype" w:hAnsi="Palatino Linotype"/>
          <w:b/>
          <w:bCs/>
        </w:rPr>
      </w:pPr>
      <w:r w:rsidRPr="009076BF">
        <w:rPr>
          <w:rFonts w:ascii="Palatino Linotype" w:hAnsi="Palatino Linotype"/>
          <w:b/>
          <w:bCs/>
        </w:rPr>
        <w:t>PART C: MULTIPLE CHOICE</w:t>
      </w:r>
    </w:p>
    <w:p w14:paraId="26677C9F" w14:textId="77777777" w:rsidR="00C54CA4" w:rsidRPr="009076BF" w:rsidRDefault="00C54CA4" w:rsidP="00C54CA4">
      <w:pPr>
        <w:tabs>
          <w:tab w:val="left" w:pos="270"/>
        </w:tabs>
        <w:autoSpaceDE w:val="0"/>
        <w:autoSpaceDN w:val="0"/>
        <w:adjustRightInd w:val="0"/>
        <w:spacing w:after="0" w:line="240" w:lineRule="auto"/>
        <w:jc w:val="both"/>
        <w:rPr>
          <w:rFonts w:ascii="Palatino Linotype" w:hAnsi="Palatino Linotype"/>
          <w:b/>
          <w:bCs/>
        </w:rPr>
      </w:pPr>
    </w:p>
    <w:p w14:paraId="20C18BA2"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1)If the exchange rate between the dollar and the pound (the pound price of the dollar) is currently 1.50, and is expected to be 1.65 in one year, then the expected rate of:  </w:t>
      </w:r>
    </w:p>
    <w:p w14:paraId="3C16779B"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depreciation of the dollar is 15%.  </w:t>
      </w:r>
    </w:p>
    <w:p w14:paraId="44F74029"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depreciation of the dollar is 10%.  </w:t>
      </w:r>
    </w:p>
    <w:p w14:paraId="5C655057"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appreciation of the dollar is 15%.  </w:t>
      </w:r>
    </w:p>
    <w:p w14:paraId="35C80594"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D) appreciation of the dollar is 10%.  </w:t>
      </w:r>
    </w:p>
    <w:p w14:paraId="558ACECA" w14:textId="77777777" w:rsidR="00610C82" w:rsidRPr="00BB2C2E" w:rsidRDefault="00610C82" w:rsidP="00610C82">
      <w:pPr>
        <w:spacing w:after="0"/>
        <w:rPr>
          <w:rFonts w:ascii="Palatino Linotype" w:hAnsi="Palatino Linotype"/>
        </w:rPr>
      </w:pPr>
      <w:r w:rsidRPr="00BB2C2E">
        <w:rPr>
          <w:rFonts w:ascii="Palatino Linotype" w:hAnsi="Palatino Linotype"/>
        </w:rPr>
        <w:t>E) none of the above  </w:t>
      </w:r>
    </w:p>
    <w:p w14:paraId="492BF4EC" w14:textId="77777777" w:rsidR="00610C82" w:rsidRPr="00BB2C2E" w:rsidRDefault="00610C82" w:rsidP="00610C82">
      <w:pPr>
        <w:spacing w:after="0"/>
        <w:rPr>
          <w:rFonts w:ascii="Palatino Linotype" w:hAnsi="Palatino Linotype"/>
          <w:bCs/>
        </w:rPr>
      </w:pPr>
    </w:p>
    <w:p w14:paraId="365FDDE6" w14:textId="77777777" w:rsidR="00610C82" w:rsidRPr="00BB2C2E" w:rsidRDefault="00610C82" w:rsidP="00610C82">
      <w:pPr>
        <w:spacing w:after="0"/>
        <w:rPr>
          <w:rFonts w:ascii="Palatino Linotype" w:hAnsi="Palatino Linotype"/>
          <w:bCs/>
        </w:rPr>
      </w:pPr>
      <w:r w:rsidRPr="00BB2C2E">
        <w:rPr>
          <w:rFonts w:ascii="Palatino Linotype" w:hAnsi="Palatino Linotype"/>
        </w:rPr>
        <w:t>2) Country A is a small open economy. An external shock led to the immediate appreciation of its currency with respect to the United States Dollar. Investor’s expectations are not affected. What happens to interest rate in Country A.</w:t>
      </w:r>
    </w:p>
    <w:p w14:paraId="16D08411"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Increase</w:t>
      </w:r>
    </w:p>
    <w:p w14:paraId="58674CE7"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Decrease</w:t>
      </w:r>
    </w:p>
    <w:p w14:paraId="0DFE13C3"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Unchanged</w:t>
      </w:r>
    </w:p>
    <w:p w14:paraId="6748CB25"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D) Uncertain</w:t>
      </w:r>
    </w:p>
    <w:p w14:paraId="6EA64A31" w14:textId="77777777" w:rsidR="00610C82" w:rsidRPr="00BB2C2E" w:rsidRDefault="00610C82" w:rsidP="00610C82">
      <w:pPr>
        <w:spacing w:after="0" w:line="240" w:lineRule="auto"/>
        <w:rPr>
          <w:rFonts w:ascii="Palatino Linotype" w:hAnsi="Palatino Linotype"/>
        </w:rPr>
      </w:pPr>
    </w:p>
    <w:p w14:paraId="7C792E63"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3) Which of the following is not one of the components of the current account?</w:t>
      </w:r>
    </w:p>
    <w:p w14:paraId="4FF57E14"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investments made by foreign companies in domestic plants</w:t>
      </w:r>
    </w:p>
    <w:p w14:paraId="17F2B7AF"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income flows into and out of the country</w:t>
      </w:r>
    </w:p>
    <w:p w14:paraId="557D7610"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transfers of money into and out of the country</w:t>
      </w:r>
    </w:p>
    <w:p w14:paraId="49271436"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D) payments for imports and exports of goods and services </w:t>
      </w:r>
    </w:p>
    <w:p w14:paraId="7B3F31A2"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  </w:t>
      </w:r>
    </w:p>
    <w:p w14:paraId="426001C6"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4) If disposable income rises in the United States, what will be the effect on the American current account?</w:t>
      </w:r>
    </w:p>
    <w:p w14:paraId="7830CE63"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It will worsen.</w:t>
      </w:r>
    </w:p>
    <w:p w14:paraId="036A946B"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It will improve.</w:t>
      </w:r>
    </w:p>
    <w:p w14:paraId="2ACC8871"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It will remain about the same.</w:t>
      </w:r>
    </w:p>
    <w:p w14:paraId="039B1A0A"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D) We cannot make any predictions without further information. </w:t>
      </w:r>
    </w:p>
    <w:p w14:paraId="7042B3F1" w14:textId="77777777" w:rsidR="00610C82" w:rsidRPr="00BB2C2E" w:rsidRDefault="00610C82" w:rsidP="00610C82">
      <w:pPr>
        <w:spacing w:after="0" w:line="240" w:lineRule="auto"/>
        <w:jc w:val="both"/>
        <w:rPr>
          <w:rFonts w:ascii="Palatino Linotype" w:hAnsi="Palatino Linotype"/>
        </w:rPr>
      </w:pPr>
    </w:p>
    <w:p w14:paraId="49FE1B3D"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5) Assume that the interest rate in a foreign country is 7% and that the foreign currency is expected to depreciate by 3% during the year. For each domestic currency that a domestic resident that a invests in foreign bonds, he/she can expect to get back an approximate total of:  </w:t>
      </w:r>
    </w:p>
    <w:p w14:paraId="3467C236"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A) 0.93TL.  B) 0.96TL.  C) 1.04TL.  D) 1.07TL.  E) 1.10TL </w:t>
      </w:r>
    </w:p>
    <w:p w14:paraId="0B925D4C" w14:textId="77777777" w:rsidR="00610C82" w:rsidRPr="00BB2C2E" w:rsidRDefault="00610C82" w:rsidP="00610C82">
      <w:pPr>
        <w:spacing w:after="0" w:line="240" w:lineRule="auto"/>
        <w:jc w:val="both"/>
        <w:textAlignment w:val="baseline"/>
        <w:rPr>
          <w:rFonts w:ascii="Palatino Linotype" w:hAnsi="Palatino Linotype"/>
        </w:rPr>
      </w:pPr>
    </w:p>
    <w:p w14:paraId="0911F19F"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lastRenderedPageBreak/>
        <w:t>6) Suppose the Turkey one-year interest rate is 3% per year, while a foreign country has a one-year interest rate of 5% per year. Ignoring risk and transaction costs, a Turkish investor should invest in foreign bonds as long as the expected yearly rate of depreciation of the foreign currency is:</w:t>
      </w:r>
    </w:p>
    <w:p w14:paraId="106F1F68"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less than 2%.  </w:t>
      </w:r>
    </w:p>
    <w:p w14:paraId="12148691"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greater than 5%.  </w:t>
      </w:r>
    </w:p>
    <w:p w14:paraId="387B1B7A"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less than 1%.  </w:t>
      </w:r>
    </w:p>
    <w:p w14:paraId="65D9F700"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D) less than 5% .</w:t>
      </w:r>
    </w:p>
    <w:p w14:paraId="75E5B97A"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E) greater than 2%.</w:t>
      </w:r>
    </w:p>
    <w:p w14:paraId="09096E8A" w14:textId="77777777" w:rsidR="00610C82" w:rsidRPr="00BB2C2E" w:rsidRDefault="00610C82" w:rsidP="00610C82">
      <w:pPr>
        <w:spacing w:after="0" w:line="240" w:lineRule="auto"/>
        <w:rPr>
          <w:rFonts w:ascii="Palatino Linotype" w:hAnsi="Palatino Linotype"/>
        </w:rPr>
      </w:pPr>
    </w:p>
    <w:p w14:paraId="49E2694B"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7) Assume the Marshall-Lerner condition holds. Which of the following will cause an increase in net exports?</w:t>
      </w:r>
    </w:p>
    <w:p w14:paraId="0DEE2ED4"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a reduction in foreign output</w:t>
      </w:r>
    </w:p>
    <w:p w14:paraId="0587208F"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a real depreciation</w:t>
      </w:r>
    </w:p>
    <w:p w14:paraId="2BF8C180"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an increase in government spending </w:t>
      </w:r>
    </w:p>
    <w:p w14:paraId="01242425"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D) an increase in investment </w:t>
      </w:r>
    </w:p>
    <w:p w14:paraId="628B4E58" w14:textId="77777777" w:rsidR="00610C82" w:rsidRPr="00BB2C2E" w:rsidRDefault="00610C82" w:rsidP="00610C82">
      <w:pPr>
        <w:spacing w:after="0" w:line="240" w:lineRule="auto"/>
        <w:rPr>
          <w:rFonts w:ascii="Palatino Linotype" w:hAnsi="Palatino Linotype"/>
        </w:rPr>
      </w:pPr>
      <w:r w:rsidRPr="00BB2C2E">
        <w:rPr>
          <w:rFonts w:ascii="Palatino Linotype" w:hAnsi="Palatino Linotype"/>
        </w:rPr>
        <w:t>E) all of the above</w:t>
      </w:r>
      <w:r w:rsidRPr="00BB2C2E">
        <w:rPr>
          <w:rFonts w:ascii="Palatino Linotype" w:hAnsi="Palatino Linotype"/>
        </w:rPr>
        <w:br/>
      </w:r>
    </w:p>
    <w:p w14:paraId="15497AF0"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8) When the interest parity condition holds, we know that the domestic interest rate must be equal to:</w:t>
      </w:r>
    </w:p>
    <w:p w14:paraId="3EFDF685"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the expected rate of depreciation of the domestic currency.  </w:t>
      </w:r>
    </w:p>
    <w:p w14:paraId="2FE72209"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the foreign interest rate minus the expected rate of appreciation of the domestic currency.  </w:t>
      </w:r>
    </w:p>
    <w:p w14:paraId="51118551"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the expected rate of appreciation of the domestic currency.  </w:t>
      </w:r>
    </w:p>
    <w:p w14:paraId="28344A4C"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D) the foreign interest rate.  </w:t>
      </w:r>
    </w:p>
    <w:p w14:paraId="7912FF3A"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E) the foreign interest rate minus the expected rate of appreciation of the foreign currency.  </w:t>
      </w:r>
    </w:p>
    <w:p w14:paraId="68D6480F" w14:textId="77777777" w:rsidR="00610C82" w:rsidRPr="00BB2C2E" w:rsidRDefault="00610C82" w:rsidP="00610C82">
      <w:pPr>
        <w:spacing w:after="0" w:line="240" w:lineRule="auto"/>
        <w:jc w:val="both"/>
        <w:rPr>
          <w:rFonts w:ascii="Palatino Linotype" w:hAnsi="Palatino Linotype"/>
        </w:rPr>
      </w:pPr>
    </w:p>
    <w:p w14:paraId="7F97482E" w14:textId="77777777" w:rsidR="00610C82" w:rsidRPr="00BB2C2E" w:rsidRDefault="00610C82" w:rsidP="00610C82">
      <w:pPr>
        <w:spacing w:after="0"/>
        <w:rPr>
          <w:rFonts w:ascii="Palatino Linotype" w:hAnsi="Palatino Linotype"/>
          <w:bCs/>
        </w:rPr>
      </w:pPr>
      <w:r w:rsidRPr="00BB2C2E">
        <w:rPr>
          <w:rFonts w:ascii="Palatino Linotype" w:hAnsi="Palatino Linotype"/>
          <w:bCs/>
        </w:rPr>
        <w:t xml:space="preserve">9) A real depreciation will initially cause a reduction in output when which of the following holds?      </w:t>
      </w:r>
    </w:p>
    <w:p w14:paraId="69B8F9A8" w14:textId="77777777" w:rsidR="00610C82" w:rsidRPr="00BB2C2E" w:rsidRDefault="00610C82" w:rsidP="00610C82">
      <w:pPr>
        <w:spacing w:after="0"/>
        <w:rPr>
          <w:rFonts w:ascii="Palatino Linotype" w:hAnsi="Palatino Linotype"/>
          <w:bCs/>
        </w:rPr>
      </w:pPr>
      <w:r w:rsidRPr="00BB2C2E">
        <w:rPr>
          <w:rFonts w:ascii="Palatino Linotype" w:hAnsi="Palatino Linotype"/>
          <w:bCs/>
        </w:rPr>
        <w:t>A) net exports are initially positive.</w:t>
      </w:r>
    </w:p>
    <w:p w14:paraId="784E8010" w14:textId="77777777" w:rsidR="00610C82" w:rsidRPr="00BB2C2E" w:rsidRDefault="00610C82" w:rsidP="00610C82">
      <w:pPr>
        <w:spacing w:after="0"/>
        <w:rPr>
          <w:rFonts w:ascii="Palatino Linotype" w:hAnsi="Palatino Linotype"/>
          <w:bCs/>
        </w:rPr>
      </w:pPr>
      <w:r w:rsidRPr="00BB2C2E">
        <w:rPr>
          <w:rFonts w:ascii="Palatino Linotype" w:hAnsi="Palatino Linotype"/>
          <w:bCs/>
        </w:rPr>
        <w:t>B) the Marshall-Lerner condition.</w:t>
      </w:r>
    </w:p>
    <w:p w14:paraId="7693E470" w14:textId="77777777" w:rsidR="00610C82" w:rsidRPr="00BB2C2E" w:rsidRDefault="00610C82" w:rsidP="00610C82">
      <w:pPr>
        <w:spacing w:after="0"/>
        <w:rPr>
          <w:rFonts w:ascii="Palatino Linotype" w:hAnsi="Palatino Linotype"/>
          <w:bCs/>
        </w:rPr>
      </w:pPr>
      <w:r w:rsidRPr="00BB2C2E">
        <w:rPr>
          <w:rFonts w:ascii="Palatino Linotype" w:hAnsi="Palatino Linotype"/>
          <w:bCs/>
        </w:rPr>
        <w:t>C) net exports are initially zero.</w:t>
      </w:r>
    </w:p>
    <w:p w14:paraId="22AF9BFE" w14:textId="77777777" w:rsidR="00610C82" w:rsidRPr="00BB2C2E" w:rsidRDefault="00610C82" w:rsidP="00610C82">
      <w:pPr>
        <w:spacing w:after="0"/>
        <w:rPr>
          <w:rFonts w:ascii="Palatino Linotype" w:hAnsi="Palatino Linotype"/>
          <w:bCs/>
        </w:rPr>
      </w:pPr>
      <w:r w:rsidRPr="00BB2C2E">
        <w:rPr>
          <w:rFonts w:ascii="Palatino Linotype" w:hAnsi="Palatino Linotype"/>
          <w:bCs/>
        </w:rPr>
        <w:t>D) net exports are initially negative.</w:t>
      </w:r>
    </w:p>
    <w:p w14:paraId="46002A20" w14:textId="77777777" w:rsidR="00610C82" w:rsidRPr="00BB2C2E" w:rsidRDefault="00610C82" w:rsidP="00610C82">
      <w:pPr>
        <w:spacing w:after="0"/>
        <w:rPr>
          <w:rFonts w:ascii="Palatino Linotype" w:hAnsi="Palatino Linotype"/>
          <w:bCs/>
        </w:rPr>
      </w:pPr>
      <w:r w:rsidRPr="00BB2C2E">
        <w:rPr>
          <w:rFonts w:ascii="Palatino Linotype" w:hAnsi="Palatino Linotype"/>
          <w:bCs/>
        </w:rPr>
        <w:t>E) the J-Curve effect.</w:t>
      </w:r>
    </w:p>
    <w:p w14:paraId="0F5CF913" w14:textId="77777777" w:rsidR="00610C82" w:rsidRPr="00BB2C2E" w:rsidRDefault="00610C82" w:rsidP="00610C82">
      <w:pPr>
        <w:spacing w:after="0" w:line="240" w:lineRule="auto"/>
        <w:rPr>
          <w:rFonts w:ascii="Palatino Linotype" w:hAnsi="Palatino Linotype"/>
        </w:rPr>
      </w:pPr>
    </w:p>
    <w:p w14:paraId="7F847EFA" w14:textId="77777777" w:rsidR="00610C82" w:rsidRPr="00BB2C2E" w:rsidRDefault="00610C82" w:rsidP="00610C82">
      <w:pPr>
        <w:spacing w:line="240" w:lineRule="auto"/>
        <w:jc w:val="both"/>
        <w:rPr>
          <w:rFonts w:ascii="Palatino Linotype" w:hAnsi="Palatino Linotype"/>
        </w:rPr>
      </w:pPr>
      <w:r w:rsidRPr="00BB2C2E">
        <w:rPr>
          <w:rFonts w:ascii="Palatino Linotype" w:hAnsi="Palatino Linotype"/>
        </w:rPr>
        <w:t>For the following four questions, look at the following balance of payments table.</w:t>
      </w:r>
    </w:p>
    <w:tbl>
      <w:tblPr>
        <w:tblW w:w="0" w:type="auto"/>
        <w:tblCellMar>
          <w:top w:w="15" w:type="dxa"/>
          <w:left w:w="15" w:type="dxa"/>
          <w:bottom w:w="15" w:type="dxa"/>
          <w:right w:w="15" w:type="dxa"/>
        </w:tblCellMar>
        <w:tblLook w:val="04A0" w:firstRow="1" w:lastRow="0" w:firstColumn="1" w:lastColumn="0" w:noHBand="0" w:noVBand="1"/>
      </w:tblPr>
      <w:tblGrid>
        <w:gridCol w:w="4667"/>
        <w:gridCol w:w="850"/>
      </w:tblGrid>
      <w:tr w:rsidR="00BB2C2E" w:rsidRPr="00BB2C2E" w14:paraId="5FA1C976" w14:textId="77777777" w:rsidTr="006846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82F2A" w14:textId="77777777" w:rsidR="00610C82" w:rsidRPr="00BB2C2E" w:rsidRDefault="00610C82" w:rsidP="006846D5">
            <w:pPr>
              <w:spacing w:after="0" w:line="240" w:lineRule="auto"/>
              <w:rPr>
                <w:rFonts w:ascii="Palatino Linotype" w:hAnsi="Palatino Linotype"/>
                <w:sz w:val="16"/>
                <w:szCs w:val="16"/>
              </w:rPr>
            </w:pPr>
          </w:p>
          <w:tbl>
            <w:tblPr>
              <w:tblW w:w="0" w:type="auto"/>
              <w:tblCellMar>
                <w:top w:w="15" w:type="dxa"/>
                <w:left w:w="15" w:type="dxa"/>
                <w:bottom w:w="15" w:type="dxa"/>
                <w:right w:w="15" w:type="dxa"/>
              </w:tblCellMar>
              <w:tblLook w:val="04A0" w:firstRow="1" w:lastRow="0" w:firstColumn="1" w:lastColumn="0" w:noHBand="0" w:noVBand="1"/>
            </w:tblPr>
            <w:tblGrid>
              <w:gridCol w:w="4446"/>
            </w:tblGrid>
            <w:tr w:rsidR="00BB2C2E" w:rsidRPr="00BB2C2E" w14:paraId="06F71E8F" w14:textId="77777777" w:rsidTr="006846D5">
              <w:trPr>
                <w:trHeight w:val="260"/>
              </w:trPr>
              <w:tc>
                <w:tcPr>
                  <w:tcW w:w="0" w:type="auto"/>
                  <w:tcBorders>
                    <w:bottom w:val="single" w:sz="4" w:space="0" w:color="000000"/>
                    <w:right w:val="single" w:sz="4" w:space="0" w:color="000000"/>
                  </w:tcBorders>
                  <w:tcMar>
                    <w:top w:w="0" w:type="dxa"/>
                    <w:left w:w="70" w:type="dxa"/>
                    <w:bottom w:w="0" w:type="dxa"/>
                    <w:right w:w="70" w:type="dxa"/>
                  </w:tcMar>
                  <w:vAlign w:val="bottom"/>
                  <w:hideMark/>
                </w:tcPr>
                <w:p w14:paraId="6A0618ED"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(Million US Dollars)</w:t>
                  </w:r>
                </w:p>
              </w:tc>
            </w:tr>
            <w:tr w:rsidR="00BB2C2E" w:rsidRPr="00BB2C2E" w14:paraId="50B887BD" w14:textId="77777777" w:rsidTr="006846D5">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515BFAFC"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CURRENT ACCOUNT</w:t>
                  </w:r>
                </w:p>
              </w:tc>
            </w:tr>
            <w:tr w:rsidR="00BB2C2E" w:rsidRPr="00BB2C2E" w14:paraId="6A218711" w14:textId="77777777" w:rsidTr="006846D5">
              <w:trPr>
                <w:trHeight w:val="260"/>
              </w:trPr>
              <w:tc>
                <w:tcPr>
                  <w:tcW w:w="0" w:type="auto"/>
                  <w:tcBorders>
                    <w:top w:val="single" w:sz="4" w:space="0" w:color="000000"/>
                    <w:left w:val="single" w:sz="4" w:space="0" w:color="000000"/>
                    <w:right w:val="single" w:sz="4" w:space="0" w:color="000000"/>
                  </w:tcBorders>
                  <w:tcMar>
                    <w:top w:w="0" w:type="dxa"/>
                    <w:left w:w="70" w:type="dxa"/>
                    <w:bottom w:w="0" w:type="dxa"/>
                    <w:right w:w="70" w:type="dxa"/>
                  </w:tcMar>
                  <w:vAlign w:val="bottom"/>
                  <w:hideMark/>
                </w:tcPr>
                <w:p w14:paraId="523C309B"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Exports</w:t>
                  </w:r>
                </w:p>
              </w:tc>
            </w:tr>
            <w:tr w:rsidR="00BB2C2E" w:rsidRPr="00BB2C2E" w14:paraId="0BC97E73"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2347926F"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Imports</w:t>
                  </w:r>
                </w:p>
              </w:tc>
            </w:tr>
            <w:tr w:rsidR="00BB2C2E" w:rsidRPr="00BB2C2E" w14:paraId="6C1D4B1C" w14:textId="77777777" w:rsidTr="006846D5">
              <w:trPr>
                <w:trHeight w:val="260"/>
              </w:trPr>
              <w:tc>
                <w:tcPr>
                  <w:tcW w:w="0" w:type="auto"/>
                  <w:tcBorders>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C04B840"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b/>
                      <w:bCs/>
                      <w:sz w:val="16"/>
                      <w:szCs w:val="16"/>
                    </w:rPr>
                    <w:t>      Balance on Goods</w:t>
                  </w:r>
                </w:p>
              </w:tc>
            </w:tr>
            <w:tr w:rsidR="00BB2C2E" w:rsidRPr="00BB2C2E" w14:paraId="745F160D" w14:textId="77777777" w:rsidTr="006846D5">
              <w:trPr>
                <w:trHeight w:val="260"/>
              </w:trPr>
              <w:tc>
                <w:tcPr>
                  <w:tcW w:w="0" w:type="auto"/>
                  <w:tcBorders>
                    <w:top w:val="single" w:sz="4" w:space="0" w:color="000000"/>
                    <w:left w:val="single" w:sz="4" w:space="0" w:color="000000"/>
                    <w:right w:val="single" w:sz="4" w:space="0" w:color="000000"/>
                  </w:tcBorders>
                  <w:tcMar>
                    <w:top w:w="0" w:type="dxa"/>
                    <w:left w:w="70" w:type="dxa"/>
                    <w:bottom w:w="0" w:type="dxa"/>
                    <w:right w:w="70" w:type="dxa"/>
                  </w:tcMar>
                  <w:vAlign w:val="bottom"/>
                  <w:hideMark/>
                </w:tcPr>
                <w:p w14:paraId="3AD76589"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Services: Credit</w:t>
                  </w:r>
                </w:p>
              </w:tc>
            </w:tr>
            <w:tr w:rsidR="00BB2C2E" w:rsidRPr="00BB2C2E" w14:paraId="24425C55"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7EDDF664"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Services: Debit</w:t>
                  </w:r>
                </w:p>
              </w:tc>
            </w:tr>
            <w:tr w:rsidR="00BB2C2E" w:rsidRPr="00BB2C2E" w14:paraId="54D8D6E7" w14:textId="77777777" w:rsidTr="006846D5">
              <w:trPr>
                <w:trHeight w:val="260"/>
              </w:trPr>
              <w:tc>
                <w:tcPr>
                  <w:tcW w:w="0" w:type="auto"/>
                  <w:tcBorders>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0DCE20D"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b/>
                      <w:bCs/>
                      <w:sz w:val="16"/>
                      <w:szCs w:val="16"/>
                    </w:rPr>
                    <w:lastRenderedPageBreak/>
                    <w:t>      Balance on Goods and Services</w:t>
                  </w:r>
                </w:p>
              </w:tc>
            </w:tr>
            <w:tr w:rsidR="00BB2C2E" w:rsidRPr="00BB2C2E" w14:paraId="644D70C9" w14:textId="77777777" w:rsidTr="006846D5">
              <w:trPr>
                <w:trHeight w:val="260"/>
              </w:trPr>
              <w:tc>
                <w:tcPr>
                  <w:tcW w:w="0" w:type="auto"/>
                  <w:tcBorders>
                    <w:top w:val="single" w:sz="4" w:space="0" w:color="000000"/>
                    <w:left w:val="single" w:sz="4" w:space="0" w:color="000000"/>
                    <w:right w:val="single" w:sz="4" w:space="0" w:color="000000"/>
                  </w:tcBorders>
                  <w:tcMar>
                    <w:top w:w="0" w:type="dxa"/>
                    <w:left w:w="70" w:type="dxa"/>
                    <w:bottom w:w="0" w:type="dxa"/>
                    <w:right w:w="70" w:type="dxa"/>
                  </w:tcMar>
                  <w:vAlign w:val="bottom"/>
                  <w:hideMark/>
                </w:tcPr>
                <w:p w14:paraId="1DB92F04"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Primary Income: Credit</w:t>
                  </w:r>
                </w:p>
              </w:tc>
            </w:tr>
            <w:tr w:rsidR="00BB2C2E" w:rsidRPr="00BB2C2E" w14:paraId="5ADCA624"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09ECC20A"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Primary Income: Debit</w:t>
                  </w:r>
                </w:p>
              </w:tc>
            </w:tr>
            <w:tr w:rsidR="00BB2C2E" w:rsidRPr="00BB2C2E" w14:paraId="3D35AC07" w14:textId="77777777" w:rsidTr="006846D5">
              <w:trPr>
                <w:trHeight w:val="260"/>
              </w:trPr>
              <w:tc>
                <w:tcPr>
                  <w:tcW w:w="0" w:type="auto"/>
                  <w:tcBorders>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DDE88DF"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b/>
                      <w:bCs/>
                      <w:sz w:val="16"/>
                      <w:szCs w:val="16"/>
                    </w:rPr>
                    <w:t>      Balance on Goods, Services and Primary Income</w:t>
                  </w:r>
                </w:p>
              </w:tc>
            </w:tr>
            <w:tr w:rsidR="00BB2C2E" w:rsidRPr="00BB2C2E" w14:paraId="0135A93F" w14:textId="77777777" w:rsidTr="006846D5">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F155A4A"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Secondary Income</w:t>
                  </w:r>
                </w:p>
              </w:tc>
            </w:tr>
            <w:tr w:rsidR="00BB2C2E" w:rsidRPr="00BB2C2E" w14:paraId="6108E19D" w14:textId="77777777" w:rsidTr="006846D5">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2AA79A2"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w:t>
                  </w:r>
                </w:p>
              </w:tc>
            </w:tr>
            <w:tr w:rsidR="00BB2C2E" w:rsidRPr="00BB2C2E" w14:paraId="7F98ED04" w14:textId="77777777" w:rsidTr="006846D5">
              <w:trPr>
                <w:trHeight w:val="260"/>
              </w:trPr>
              <w:tc>
                <w:tcPr>
                  <w:tcW w:w="0" w:type="auto"/>
                  <w:tcBorders>
                    <w:top w:val="single" w:sz="4" w:space="0" w:color="000000"/>
                    <w:left w:val="single" w:sz="4" w:space="0" w:color="000000"/>
                    <w:bottom w:val="single" w:sz="4" w:space="0" w:color="000000"/>
                  </w:tcBorders>
                  <w:shd w:val="clear" w:color="auto" w:fill="CCFFFF"/>
                  <w:tcMar>
                    <w:top w:w="0" w:type="dxa"/>
                    <w:left w:w="70" w:type="dxa"/>
                    <w:bottom w:w="0" w:type="dxa"/>
                    <w:right w:w="70" w:type="dxa"/>
                  </w:tcMar>
                  <w:vAlign w:val="bottom"/>
                  <w:hideMark/>
                </w:tcPr>
                <w:p w14:paraId="2CC43E5B"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CAPITAL ACCOUNT</w:t>
                  </w:r>
                </w:p>
              </w:tc>
            </w:tr>
            <w:tr w:rsidR="00BB2C2E" w:rsidRPr="00BB2C2E" w14:paraId="5B64D989" w14:textId="77777777" w:rsidTr="006846D5">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28C9A8FE"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FINANCIAL ACCOUNT</w:t>
                  </w:r>
                </w:p>
              </w:tc>
            </w:tr>
            <w:tr w:rsidR="00BB2C2E" w:rsidRPr="00BB2C2E" w14:paraId="09416282" w14:textId="77777777" w:rsidTr="006846D5">
              <w:trPr>
                <w:trHeight w:val="270"/>
              </w:trPr>
              <w:tc>
                <w:tcPr>
                  <w:tcW w:w="0" w:type="auto"/>
                  <w:tcBorders>
                    <w:top w:val="single" w:sz="4" w:space="0" w:color="000000"/>
                    <w:left w:val="single" w:sz="4" w:space="0" w:color="000000"/>
                    <w:right w:val="single" w:sz="4" w:space="0" w:color="000000"/>
                  </w:tcBorders>
                  <w:shd w:val="clear" w:color="auto" w:fill="FFFFFF"/>
                  <w:tcMar>
                    <w:top w:w="0" w:type="dxa"/>
                    <w:left w:w="70" w:type="dxa"/>
                    <w:bottom w:w="0" w:type="dxa"/>
                    <w:right w:w="70" w:type="dxa"/>
                  </w:tcMar>
                  <w:vAlign w:val="bottom"/>
                  <w:hideMark/>
                </w:tcPr>
                <w:p w14:paraId="46FA3EA0"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Direct Investment: Net acquisition of financial assets</w:t>
                  </w:r>
                </w:p>
              </w:tc>
            </w:tr>
            <w:tr w:rsidR="00BB2C2E" w:rsidRPr="00BB2C2E" w14:paraId="6733B257"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2C6CDBA9"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Direct Investment: Net incurrence of liabilities</w:t>
                  </w:r>
                </w:p>
              </w:tc>
            </w:tr>
            <w:tr w:rsidR="00BB2C2E" w:rsidRPr="00BB2C2E" w14:paraId="4FE10A6A"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454DAC8A"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Portfolio Investment: Net acquisition of financial assets</w:t>
                  </w:r>
                </w:p>
              </w:tc>
            </w:tr>
            <w:tr w:rsidR="00BB2C2E" w:rsidRPr="00BB2C2E" w14:paraId="0CDE12FA"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07596E03"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Portfolio Invesment: Net incurrence of liabilities</w:t>
                  </w:r>
                </w:p>
              </w:tc>
            </w:tr>
            <w:tr w:rsidR="00BB2C2E" w:rsidRPr="00BB2C2E" w14:paraId="6D4A15B7"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3E8AC8E7"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Equity Securities</w:t>
                  </w:r>
                </w:p>
              </w:tc>
            </w:tr>
            <w:tr w:rsidR="00BB2C2E" w:rsidRPr="00BB2C2E" w14:paraId="215C48D9"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4E2FF87A"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Debt Securities</w:t>
                  </w:r>
                </w:p>
              </w:tc>
            </w:tr>
            <w:tr w:rsidR="00BB2C2E" w:rsidRPr="00BB2C2E" w14:paraId="3DAE8EA3"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6C636F37"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Other Investment: Net acquisition of financial assets</w:t>
                  </w:r>
                </w:p>
              </w:tc>
            </w:tr>
            <w:tr w:rsidR="00BB2C2E" w:rsidRPr="00BB2C2E" w14:paraId="3CCE0D5D"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6CA2CE37"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Central Bank</w:t>
                  </w:r>
                </w:p>
              </w:tc>
            </w:tr>
            <w:tr w:rsidR="00BB2C2E" w:rsidRPr="00BB2C2E" w14:paraId="7F9274B9"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47E38C84"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General Government</w:t>
                  </w:r>
                </w:p>
              </w:tc>
            </w:tr>
            <w:tr w:rsidR="00BB2C2E" w:rsidRPr="00BB2C2E" w14:paraId="58E52390"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3094D611"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Banks</w:t>
                  </w:r>
                </w:p>
              </w:tc>
            </w:tr>
            <w:tr w:rsidR="00BB2C2E" w:rsidRPr="00BB2C2E" w14:paraId="2AAA4CAC"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69923FE6"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Other Sectors</w:t>
                  </w:r>
                </w:p>
              </w:tc>
            </w:tr>
            <w:tr w:rsidR="00BB2C2E" w:rsidRPr="00BB2C2E" w14:paraId="1F9F45C0"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624C2E76"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Other Investment: Net incurrence of liabilities</w:t>
                  </w:r>
                </w:p>
              </w:tc>
            </w:tr>
            <w:tr w:rsidR="00BB2C2E" w:rsidRPr="00BB2C2E" w14:paraId="0B0E4BB7"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3C43AB45"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Central Bank</w:t>
                  </w:r>
                </w:p>
              </w:tc>
            </w:tr>
            <w:tr w:rsidR="00BB2C2E" w:rsidRPr="00BB2C2E" w14:paraId="1BC06828"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3E7B5032"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General Government</w:t>
                  </w:r>
                </w:p>
              </w:tc>
            </w:tr>
            <w:tr w:rsidR="00BB2C2E" w:rsidRPr="00BB2C2E" w14:paraId="26FAC671"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3F687FC7"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Banks</w:t>
                  </w:r>
                </w:p>
              </w:tc>
            </w:tr>
            <w:tr w:rsidR="00BB2C2E" w:rsidRPr="00BB2C2E" w14:paraId="58234D40"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7D9BAC06"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xml:space="preserve">         Other Sectors</w:t>
                  </w:r>
                </w:p>
              </w:tc>
            </w:tr>
            <w:tr w:rsidR="00BB2C2E" w:rsidRPr="00BB2C2E" w14:paraId="00CF6087" w14:textId="77777777" w:rsidTr="006846D5">
              <w:trPr>
                <w:trHeight w:val="260"/>
              </w:trPr>
              <w:tc>
                <w:tcPr>
                  <w:tcW w:w="0" w:type="auto"/>
                  <w:tcBorders>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D577FD1"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b/>
                      <w:bCs/>
                      <w:sz w:val="16"/>
                      <w:szCs w:val="16"/>
                    </w:rPr>
                    <w:t>Current, Capital and Financial Accounts</w:t>
                  </w:r>
                </w:p>
              </w:tc>
            </w:tr>
            <w:tr w:rsidR="00BB2C2E" w:rsidRPr="00BB2C2E" w14:paraId="352C20DB" w14:textId="77777777" w:rsidTr="006846D5">
              <w:trPr>
                <w:trHeight w:val="260"/>
              </w:trPr>
              <w:tc>
                <w:tcPr>
                  <w:tcW w:w="0" w:type="auto"/>
                  <w:tcBorders>
                    <w:top w:val="single" w:sz="4" w:space="0" w:color="000000"/>
                    <w:left w:val="single" w:sz="4" w:space="0" w:color="000000"/>
                    <w:right w:val="single" w:sz="4" w:space="0" w:color="000000"/>
                  </w:tcBorders>
                  <w:tcMar>
                    <w:top w:w="0" w:type="dxa"/>
                    <w:left w:w="70" w:type="dxa"/>
                    <w:bottom w:w="0" w:type="dxa"/>
                    <w:right w:w="70" w:type="dxa"/>
                  </w:tcMar>
                  <w:vAlign w:val="bottom"/>
                  <w:hideMark/>
                </w:tcPr>
                <w:p w14:paraId="2EB6C83A"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w:t>
                  </w:r>
                </w:p>
              </w:tc>
            </w:tr>
            <w:tr w:rsidR="00BB2C2E" w:rsidRPr="00BB2C2E" w14:paraId="71651750" w14:textId="77777777" w:rsidTr="006846D5">
              <w:trPr>
                <w:trHeight w:val="260"/>
              </w:trPr>
              <w:tc>
                <w:tcPr>
                  <w:tcW w:w="0" w:type="auto"/>
                  <w:tcBorders>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78F530FB"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NET ERRORS AND OMISSSIONS</w:t>
                  </w:r>
                </w:p>
              </w:tc>
            </w:tr>
            <w:tr w:rsidR="00BB2C2E" w:rsidRPr="00BB2C2E" w14:paraId="785E6520" w14:textId="77777777" w:rsidTr="006846D5">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E3C3F8A"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b/>
                      <w:bCs/>
                      <w:sz w:val="16"/>
                      <w:szCs w:val="16"/>
                    </w:rPr>
                    <w:t> </w:t>
                  </w:r>
                </w:p>
              </w:tc>
            </w:tr>
            <w:tr w:rsidR="00BB2C2E" w:rsidRPr="00BB2C2E" w14:paraId="20431BE9" w14:textId="77777777" w:rsidTr="006846D5">
              <w:trPr>
                <w:trHeight w:val="2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85A6E37" w14:textId="77777777" w:rsidR="00610C82" w:rsidRPr="00BB2C2E" w:rsidRDefault="00610C82" w:rsidP="006846D5">
                  <w:pPr>
                    <w:spacing w:after="0" w:line="240" w:lineRule="auto"/>
                    <w:rPr>
                      <w:rFonts w:ascii="Palatino Linotype" w:hAnsi="Palatino Linotype"/>
                      <w:sz w:val="16"/>
                      <w:szCs w:val="16"/>
                    </w:rPr>
                  </w:pPr>
                </w:p>
              </w:tc>
            </w:tr>
            <w:tr w:rsidR="00BB2C2E" w:rsidRPr="00BB2C2E" w14:paraId="11123434" w14:textId="77777777" w:rsidTr="006846D5">
              <w:trPr>
                <w:trHeight w:val="260"/>
              </w:trPr>
              <w:tc>
                <w:tcPr>
                  <w:tcW w:w="0" w:type="auto"/>
                  <w:tcBorders>
                    <w:top w:val="single" w:sz="4" w:space="0" w:color="000000"/>
                    <w:left w:val="single" w:sz="4" w:space="0" w:color="000000"/>
                    <w:right w:val="single" w:sz="4" w:space="0" w:color="000000"/>
                  </w:tcBorders>
                  <w:tcMar>
                    <w:top w:w="0" w:type="dxa"/>
                    <w:left w:w="70" w:type="dxa"/>
                    <w:bottom w:w="0" w:type="dxa"/>
                    <w:right w:w="70" w:type="dxa"/>
                  </w:tcMar>
                  <w:vAlign w:val="bottom"/>
                  <w:hideMark/>
                </w:tcPr>
                <w:p w14:paraId="49926AA6"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b/>
                      <w:bCs/>
                      <w:sz w:val="16"/>
                      <w:szCs w:val="16"/>
                    </w:rPr>
                    <w:t> </w:t>
                  </w:r>
                </w:p>
              </w:tc>
            </w:tr>
            <w:tr w:rsidR="00BB2C2E" w:rsidRPr="00BB2C2E" w14:paraId="23003E84" w14:textId="77777777" w:rsidTr="006846D5">
              <w:trPr>
                <w:trHeight w:val="270"/>
              </w:trPr>
              <w:tc>
                <w:tcPr>
                  <w:tcW w:w="0" w:type="auto"/>
                  <w:tcBorders>
                    <w:left w:val="single" w:sz="4" w:space="0" w:color="000000"/>
                    <w:bottom w:val="single" w:sz="4" w:space="0" w:color="000000"/>
                    <w:right w:val="single" w:sz="4" w:space="0" w:color="000000"/>
                  </w:tcBorders>
                  <w:shd w:val="clear" w:color="auto" w:fill="CCFFFF"/>
                  <w:tcMar>
                    <w:top w:w="0" w:type="dxa"/>
                    <w:left w:w="70" w:type="dxa"/>
                    <w:bottom w:w="0" w:type="dxa"/>
                    <w:right w:w="70" w:type="dxa"/>
                  </w:tcMar>
                  <w:vAlign w:val="bottom"/>
                  <w:hideMark/>
                </w:tcPr>
                <w:p w14:paraId="026976D3"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RESERVE ASSETS</w:t>
                  </w:r>
                </w:p>
              </w:tc>
            </w:tr>
            <w:tr w:rsidR="00BB2C2E" w:rsidRPr="00BB2C2E" w14:paraId="36F135CC" w14:textId="77777777" w:rsidTr="006846D5">
              <w:trPr>
                <w:trHeight w:val="260"/>
              </w:trPr>
              <w:tc>
                <w:tcPr>
                  <w:tcW w:w="0" w:type="auto"/>
                  <w:tcBorders>
                    <w:top w:val="single" w:sz="4" w:space="0" w:color="000000"/>
                    <w:left w:val="single" w:sz="4" w:space="0" w:color="000000"/>
                    <w:right w:val="single" w:sz="4" w:space="0" w:color="000000"/>
                  </w:tcBorders>
                  <w:tcMar>
                    <w:top w:w="0" w:type="dxa"/>
                    <w:left w:w="70" w:type="dxa"/>
                    <w:bottom w:w="0" w:type="dxa"/>
                    <w:right w:w="70" w:type="dxa"/>
                  </w:tcMar>
                  <w:vAlign w:val="bottom"/>
                  <w:hideMark/>
                </w:tcPr>
                <w:p w14:paraId="5B6B1AD5"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Official Reserves</w:t>
                  </w:r>
                </w:p>
              </w:tc>
            </w:tr>
            <w:tr w:rsidR="00BB2C2E" w:rsidRPr="00BB2C2E" w14:paraId="2A8B63EC" w14:textId="77777777" w:rsidTr="006846D5">
              <w:trPr>
                <w:trHeight w:val="260"/>
              </w:trPr>
              <w:tc>
                <w:tcPr>
                  <w:tcW w:w="0" w:type="auto"/>
                  <w:tcBorders>
                    <w:left w:val="single" w:sz="4" w:space="0" w:color="000000"/>
                    <w:right w:val="single" w:sz="4" w:space="0" w:color="000000"/>
                  </w:tcBorders>
                  <w:tcMar>
                    <w:top w:w="0" w:type="dxa"/>
                    <w:left w:w="70" w:type="dxa"/>
                    <w:bottom w:w="0" w:type="dxa"/>
                    <w:right w:w="70" w:type="dxa"/>
                  </w:tcMar>
                  <w:vAlign w:val="bottom"/>
                  <w:hideMark/>
                </w:tcPr>
                <w:p w14:paraId="5EA99379"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Credit and loans with the IMF</w:t>
                  </w:r>
                </w:p>
              </w:tc>
            </w:tr>
            <w:tr w:rsidR="00BB2C2E" w:rsidRPr="00BB2C2E" w14:paraId="4D89EF68" w14:textId="77777777" w:rsidTr="006846D5">
              <w:trPr>
                <w:trHeight w:val="260"/>
              </w:trPr>
              <w:tc>
                <w:tcPr>
                  <w:tcW w:w="0" w:type="auto"/>
                  <w:tcBorders>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0851BD7"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b/>
                      <w:bCs/>
                      <w:sz w:val="16"/>
                      <w:szCs w:val="16"/>
                    </w:rPr>
                    <w:t>      Exceptional Financing</w:t>
                  </w:r>
                </w:p>
              </w:tc>
            </w:tr>
          </w:tbl>
          <w:p w14:paraId="3FB23CA0" w14:textId="77777777" w:rsidR="00610C82" w:rsidRPr="00BB2C2E" w:rsidRDefault="00610C82" w:rsidP="006846D5">
            <w:pPr>
              <w:spacing w:after="0" w:line="240" w:lineRule="auto"/>
              <w:rPr>
                <w:rFonts w:ascii="Palatino Linotype" w:hAnsi="Palatino Linotype"/>
                <w:sz w:val="16"/>
                <w:szCs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CA9C8" w14:textId="77777777" w:rsidR="00610C82" w:rsidRPr="00BB2C2E" w:rsidRDefault="00610C82" w:rsidP="006846D5">
            <w:pPr>
              <w:spacing w:after="0" w:line="240" w:lineRule="auto"/>
              <w:rPr>
                <w:rFonts w:ascii="Palatino Linotype" w:hAnsi="Palatino Linotype"/>
                <w:sz w:val="16"/>
                <w:szCs w:val="16"/>
              </w:rPr>
            </w:pPr>
          </w:p>
          <w:tbl>
            <w:tblPr>
              <w:tblW w:w="0" w:type="auto"/>
              <w:tblCellMar>
                <w:top w:w="15" w:type="dxa"/>
                <w:left w:w="15" w:type="dxa"/>
                <w:bottom w:w="15" w:type="dxa"/>
                <w:right w:w="15" w:type="dxa"/>
              </w:tblCellMar>
              <w:tblLook w:val="04A0" w:firstRow="1" w:lastRow="0" w:firstColumn="1" w:lastColumn="0" w:noHBand="0" w:noVBand="1"/>
            </w:tblPr>
            <w:tblGrid>
              <w:gridCol w:w="634"/>
            </w:tblGrid>
            <w:tr w:rsidR="00BB2C2E" w:rsidRPr="00BB2C2E" w14:paraId="2DE8B07C" w14:textId="77777777" w:rsidTr="006846D5">
              <w:trPr>
                <w:trHeight w:val="260"/>
              </w:trPr>
              <w:tc>
                <w:tcPr>
                  <w:tcW w:w="0" w:type="auto"/>
                  <w:tcBorders>
                    <w:top w:val="single" w:sz="4" w:space="0" w:color="000000"/>
                    <w:bottom w:val="single" w:sz="4" w:space="0" w:color="000000"/>
                  </w:tcBorders>
                  <w:tcMar>
                    <w:top w:w="0" w:type="dxa"/>
                    <w:left w:w="70" w:type="dxa"/>
                    <w:bottom w:w="0" w:type="dxa"/>
                    <w:right w:w="70" w:type="dxa"/>
                  </w:tcMar>
                  <w:vAlign w:val="bottom"/>
                  <w:hideMark/>
                </w:tcPr>
                <w:p w14:paraId="4D9A2776" w14:textId="77777777" w:rsidR="00610C82" w:rsidRPr="00BB2C2E" w:rsidRDefault="00610C82" w:rsidP="006846D5">
                  <w:pPr>
                    <w:spacing w:after="0" w:line="240" w:lineRule="auto"/>
                    <w:rPr>
                      <w:rFonts w:ascii="Palatino Linotype" w:hAnsi="Palatino Linotype"/>
                      <w:sz w:val="16"/>
                      <w:szCs w:val="16"/>
                    </w:rPr>
                  </w:pPr>
                </w:p>
              </w:tc>
            </w:tr>
            <w:tr w:rsidR="00BB2C2E" w:rsidRPr="00BB2C2E" w14:paraId="456D7DB0" w14:textId="77777777" w:rsidTr="006846D5">
              <w:trPr>
                <w:trHeight w:val="270"/>
              </w:trPr>
              <w:tc>
                <w:tcPr>
                  <w:tcW w:w="0" w:type="auto"/>
                  <w:tcBorders>
                    <w:top w:val="single" w:sz="4" w:space="0" w:color="000000"/>
                    <w:bottom w:val="single" w:sz="4" w:space="0" w:color="000000"/>
                  </w:tcBorders>
                  <w:shd w:val="clear" w:color="auto" w:fill="CCFFFF"/>
                  <w:tcMar>
                    <w:top w:w="0" w:type="dxa"/>
                    <w:left w:w="70" w:type="dxa"/>
                    <w:bottom w:w="0" w:type="dxa"/>
                    <w:right w:w="70" w:type="dxa"/>
                  </w:tcMar>
                  <w:vAlign w:val="bottom"/>
                  <w:hideMark/>
                </w:tcPr>
                <w:p w14:paraId="52C75DFC"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b/>
                      <w:bCs/>
                      <w:sz w:val="16"/>
                      <w:szCs w:val="16"/>
                    </w:rPr>
                    <w:t>3,760</w:t>
                  </w:r>
                </w:p>
              </w:tc>
            </w:tr>
            <w:tr w:rsidR="00BB2C2E" w:rsidRPr="00BB2C2E" w14:paraId="67B8AB99" w14:textId="77777777" w:rsidTr="006846D5">
              <w:trPr>
                <w:trHeight w:val="260"/>
              </w:trPr>
              <w:tc>
                <w:tcPr>
                  <w:tcW w:w="0" w:type="auto"/>
                  <w:tcBorders>
                    <w:top w:val="single" w:sz="4" w:space="0" w:color="000000"/>
                  </w:tcBorders>
                  <w:tcMar>
                    <w:top w:w="0" w:type="dxa"/>
                    <w:left w:w="70" w:type="dxa"/>
                    <w:bottom w:w="0" w:type="dxa"/>
                    <w:right w:w="70" w:type="dxa"/>
                  </w:tcMar>
                  <w:vAlign w:val="bottom"/>
                  <w:hideMark/>
                </w:tcPr>
                <w:p w14:paraId="147BAD6B"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34,810</w:t>
                  </w:r>
                </w:p>
              </w:tc>
            </w:tr>
            <w:tr w:rsidR="00BB2C2E" w:rsidRPr="00BB2C2E" w14:paraId="261C5E48" w14:textId="77777777" w:rsidTr="006846D5">
              <w:trPr>
                <w:trHeight w:val="260"/>
              </w:trPr>
              <w:tc>
                <w:tcPr>
                  <w:tcW w:w="0" w:type="auto"/>
                  <w:tcMar>
                    <w:top w:w="0" w:type="dxa"/>
                    <w:left w:w="70" w:type="dxa"/>
                    <w:bottom w:w="0" w:type="dxa"/>
                    <w:right w:w="70" w:type="dxa"/>
                  </w:tcMar>
                  <w:vAlign w:val="bottom"/>
                  <w:hideMark/>
                </w:tcPr>
                <w:p w14:paraId="329C0298"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38,092</w:t>
                  </w:r>
                </w:p>
              </w:tc>
            </w:tr>
            <w:tr w:rsidR="00BB2C2E" w:rsidRPr="00BB2C2E" w14:paraId="7256E7F2" w14:textId="77777777" w:rsidTr="006846D5">
              <w:trPr>
                <w:trHeight w:val="260"/>
              </w:trPr>
              <w:tc>
                <w:tcPr>
                  <w:tcW w:w="0" w:type="auto"/>
                  <w:tcMar>
                    <w:top w:w="0" w:type="dxa"/>
                    <w:left w:w="70" w:type="dxa"/>
                    <w:bottom w:w="0" w:type="dxa"/>
                    <w:right w:w="70" w:type="dxa"/>
                  </w:tcMar>
                  <w:vAlign w:val="bottom"/>
                  <w:hideMark/>
                </w:tcPr>
                <w:p w14:paraId="2959BA90" w14:textId="77777777" w:rsidR="00610C82" w:rsidRPr="00BB2C2E" w:rsidRDefault="00610C82" w:rsidP="006846D5">
                  <w:pPr>
                    <w:spacing w:after="0" w:line="240" w:lineRule="auto"/>
                    <w:jc w:val="center"/>
                    <w:rPr>
                      <w:rFonts w:ascii="Palatino Linotype" w:hAnsi="Palatino Linotype"/>
                      <w:sz w:val="16"/>
                      <w:szCs w:val="16"/>
                    </w:rPr>
                  </w:pPr>
                  <w:r w:rsidRPr="00BB2C2E">
                    <w:rPr>
                      <w:rFonts w:ascii="Palatino Linotype" w:hAnsi="Palatino Linotype" w:cs="Arial"/>
                      <w:b/>
                      <w:bCs/>
                      <w:sz w:val="16"/>
                      <w:szCs w:val="16"/>
                    </w:rPr>
                    <w:t>A</w:t>
                  </w:r>
                </w:p>
              </w:tc>
            </w:tr>
            <w:tr w:rsidR="00BB2C2E" w:rsidRPr="00BB2C2E" w14:paraId="1481DBE3" w14:textId="77777777" w:rsidTr="006846D5">
              <w:trPr>
                <w:trHeight w:val="260"/>
              </w:trPr>
              <w:tc>
                <w:tcPr>
                  <w:tcW w:w="0" w:type="auto"/>
                  <w:tcMar>
                    <w:top w:w="0" w:type="dxa"/>
                    <w:left w:w="70" w:type="dxa"/>
                    <w:bottom w:w="0" w:type="dxa"/>
                    <w:right w:w="70" w:type="dxa"/>
                  </w:tcMar>
                  <w:vAlign w:val="bottom"/>
                  <w:hideMark/>
                </w:tcPr>
                <w:p w14:paraId="0B0D339E"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15,122</w:t>
                  </w:r>
                </w:p>
              </w:tc>
            </w:tr>
            <w:tr w:rsidR="00BB2C2E" w:rsidRPr="00BB2C2E" w14:paraId="4C21CD3E" w14:textId="77777777" w:rsidTr="006846D5">
              <w:trPr>
                <w:trHeight w:val="260"/>
              </w:trPr>
              <w:tc>
                <w:tcPr>
                  <w:tcW w:w="0" w:type="auto"/>
                  <w:tcMar>
                    <w:top w:w="0" w:type="dxa"/>
                    <w:left w:w="70" w:type="dxa"/>
                    <w:bottom w:w="0" w:type="dxa"/>
                    <w:right w:w="70" w:type="dxa"/>
                  </w:tcMar>
                  <w:vAlign w:val="bottom"/>
                  <w:hideMark/>
                </w:tcPr>
                <w:p w14:paraId="54DD62BD"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6,067</w:t>
                  </w:r>
                </w:p>
              </w:tc>
            </w:tr>
            <w:tr w:rsidR="00BB2C2E" w:rsidRPr="00BB2C2E" w14:paraId="6A272188" w14:textId="77777777" w:rsidTr="006846D5">
              <w:trPr>
                <w:trHeight w:val="260"/>
              </w:trPr>
              <w:tc>
                <w:tcPr>
                  <w:tcW w:w="0" w:type="auto"/>
                  <w:tcMar>
                    <w:top w:w="0" w:type="dxa"/>
                    <w:left w:w="70" w:type="dxa"/>
                    <w:bottom w:w="0" w:type="dxa"/>
                    <w:right w:w="70" w:type="dxa"/>
                  </w:tcMar>
                  <w:vAlign w:val="bottom"/>
                  <w:hideMark/>
                </w:tcPr>
                <w:p w14:paraId="47CBA288"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lastRenderedPageBreak/>
                    <w:t>5,773</w:t>
                  </w:r>
                </w:p>
              </w:tc>
            </w:tr>
            <w:tr w:rsidR="00BB2C2E" w:rsidRPr="00BB2C2E" w14:paraId="43509468" w14:textId="77777777" w:rsidTr="006846D5">
              <w:trPr>
                <w:trHeight w:val="260"/>
              </w:trPr>
              <w:tc>
                <w:tcPr>
                  <w:tcW w:w="0" w:type="auto"/>
                  <w:tcMar>
                    <w:top w:w="0" w:type="dxa"/>
                    <w:left w:w="70" w:type="dxa"/>
                    <w:bottom w:w="0" w:type="dxa"/>
                    <w:right w:w="70" w:type="dxa"/>
                  </w:tcMar>
                  <w:vAlign w:val="bottom"/>
                  <w:hideMark/>
                </w:tcPr>
                <w:p w14:paraId="7A3E4E59"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2,753</w:t>
                  </w:r>
                </w:p>
              </w:tc>
            </w:tr>
            <w:tr w:rsidR="00BB2C2E" w:rsidRPr="00BB2C2E" w14:paraId="7235D884" w14:textId="77777777" w:rsidTr="006846D5">
              <w:trPr>
                <w:trHeight w:val="260"/>
              </w:trPr>
              <w:tc>
                <w:tcPr>
                  <w:tcW w:w="0" w:type="auto"/>
                  <w:tcMar>
                    <w:top w:w="0" w:type="dxa"/>
                    <w:left w:w="70" w:type="dxa"/>
                    <w:bottom w:w="0" w:type="dxa"/>
                    <w:right w:w="70" w:type="dxa"/>
                  </w:tcMar>
                  <w:vAlign w:val="bottom"/>
                  <w:hideMark/>
                </w:tcPr>
                <w:p w14:paraId="055A3F2A" w14:textId="77777777" w:rsidR="00610C82" w:rsidRPr="00BB2C2E" w:rsidRDefault="00610C82" w:rsidP="006846D5">
                  <w:pPr>
                    <w:spacing w:after="0" w:line="240" w:lineRule="auto"/>
                    <w:jc w:val="center"/>
                    <w:rPr>
                      <w:rFonts w:ascii="Palatino Linotype" w:hAnsi="Palatino Linotype"/>
                      <w:sz w:val="16"/>
                      <w:szCs w:val="16"/>
                    </w:rPr>
                  </w:pPr>
                  <w:r w:rsidRPr="00BB2C2E">
                    <w:rPr>
                      <w:rFonts w:ascii="Palatino Linotype" w:hAnsi="Palatino Linotype" w:cs="Arial"/>
                      <w:b/>
                      <w:bCs/>
                      <w:sz w:val="16"/>
                      <w:szCs w:val="16"/>
                    </w:rPr>
                    <w:t>B</w:t>
                  </w:r>
                </w:p>
              </w:tc>
            </w:tr>
            <w:tr w:rsidR="00BB2C2E" w:rsidRPr="00BB2C2E" w14:paraId="6539B501" w14:textId="77777777" w:rsidTr="006846D5">
              <w:trPr>
                <w:trHeight w:val="260"/>
              </w:trPr>
              <w:tc>
                <w:tcPr>
                  <w:tcW w:w="0" w:type="auto"/>
                  <w:tcBorders>
                    <w:bottom w:val="single" w:sz="4" w:space="0" w:color="000000"/>
                  </w:tcBorders>
                  <w:tcMar>
                    <w:top w:w="0" w:type="dxa"/>
                    <w:left w:w="70" w:type="dxa"/>
                    <w:bottom w:w="0" w:type="dxa"/>
                    <w:right w:w="70" w:type="dxa"/>
                  </w:tcMar>
                  <w:vAlign w:val="bottom"/>
                  <w:hideMark/>
                </w:tcPr>
                <w:p w14:paraId="16C02AE1"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773</w:t>
                  </w:r>
                </w:p>
              </w:tc>
            </w:tr>
            <w:tr w:rsidR="00BB2C2E" w:rsidRPr="00BB2C2E" w14:paraId="00A32CB1" w14:textId="77777777" w:rsidTr="006846D5">
              <w:trPr>
                <w:trHeight w:val="260"/>
              </w:trPr>
              <w:tc>
                <w:tcPr>
                  <w:tcW w:w="0" w:type="auto"/>
                  <w:tcBorders>
                    <w:top w:val="single" w:sz="4" w:space="0" w:color="000000"/>
                    <w:bottom w:val="single" w:sz="4" w:space="0" w:color="000000"/>
                  </w:tcBorders>
                  <w:tcMar>
                    <w:top w:w="0" w:type="dxa"/>
                    <w:left w:w="70" w:type="dxa"/>
                    <w:bottom w:w="0" w:type="dxa"/>
                    <w:right w:w="70" w:type="dxa"/>
                  </w:tcMar>
                  <w:vAlign w:val="bottom"/>
                  <w:hideMark/>
                </w:tcPr>
                <w:p w14:paraId="71E1DB33"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2,987</w:t>
                  </w:r>
                </w:p>
              </w:tc>
            </w:tr>
            <w:tr w:rsidR="00BB2C2E" w:rsidRPr="00BB2C2E" w14:paraId="14D637DA" w14:textId="77777777" w:rsidTr="006846D5">
              <w:trPr>
                <w:trHeight w:val="260"/>
              </w:trPr>
              <w:tc>
                <w:tcPr>
                  <w:tcW w:w="0" w:type="auto"/>
                  <w:tcBorders>
                    <w:top w:val="single" w:sz="4" w:space="0" w:color="000000"/>
                    <w:bottom w:val="single" w:sz="4" w:space="0" w:color="000000"/>
                  </w:tcBorders>
                  <w:tcMar>
                    <w:top w:w="0" w:type="dxa"/>
                    <w:left w:w="70" w:type="dxa"/>
                    <w:bottom w:w="0" w:type="dxa"/>
                    <w:right w:w="70" w:type="dxa"/>
                  </w:tcMar>
                  <w:vAlign w:val="bottom"/>
                  <w:hideMark/>
                </w:tcPr>
                <w:p w14:paraId="0EF62AD7"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cs="Arial"/>
                      <w:sz w:val="16"/>
                      <w:szCs w:val="16"/>
                    </w:rPr>
                    <w:t> </w:t>
                  </w:r>
                </w:p>
              </w:tc>
            </w:tr>
            <w:tr w:rsidR="00BB2C2E" w:rsidRPr="00BB2C2E" w14:paraId="42383F08" w14:textId="77777777" w:rsidTr="006846D5">
              <w:trPr>
                <w:trHeight w:val="260"/>
              </w:trPr>
              <w:tc>
                <w:tcPr>
                  <w:tcW w:w="0" w:type="auto"/>
                  <w:tcBorders>
                    <w:top w:val="single" w:sz="4" w:space="0" w:color="000000"/>
                    <w:bottom w:val="single" w:sz="4" w:space="0" w:color="000000"/>
                  </w:tcBorders>
                  <w:shd w:val="clear" w:color="auto" w:fill="CCFFFF"/>
                  <w:tcMar>
                    <w:top w:w="0" w:type="dxa"/>
                    <w:left w:w="70" w:type="dxa"/>
                    <w:bottom w:w="0" w:type="dxa"/>
                    <w:right w:w="70" w:type="dxa"/>
                  </w:tcMar>
                  <w:vAlign w:val="bottom"/>
                  <w:hideMark/>
                </w:tcPr>
                <w:p w14:paraId="79295895"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b/>
                      <w:bCs/>
                      <w:sz w:val="16"/>
                      <w:szCs w:val="16"/>
                    </w:rPr>
                    <w:t>0</w:t>
                  </w:r>
                </w:p>
              </w:tc>
            </w:tr>
            <w:tr w:rsidR="00BB2C2E" w:rsidRPr="00BB2C2E" w14:paraId="0AFD40F5" w14:textId="77777777" w:rsidTr="006846D5">
              <w:trPr>
                <w:trHeight w:val="270"/>
              </w:trPr>
              <w:tc>
                <w:tcPr>
                  <w:tcW w:w="0" w:type="auto"/>
                  <w:tcBorders>
                    <w:top w:val="single" w:sz="4" w:space="0" w:color="000000"/>
                    <w:bottom w:val="single" w:sz="4" w:space="0" w:color="000000"/>
                  </w:tcBorders>
                  <w:shd w:val="clear" w:color="auto" w:fill="CCFFFF"/>
                  <w:tcMar>
                    <w:top w:w="0" w:type="dxa"/>
                    <w:left w:w="70" w:type="dxa"/>
                    <w:bottom w:w="0" w:type="dxa"/>
                    <w:right w:w="70" w:type="dxa"/>
                  </w:tcMar>
                  <w:vAlign w:val="bottom"/>
                  <w:hideMark/>
                </w:tcPr>
                <w:p w14:paraId="02D6F18C" w14:textId="77777777" w:rsidR="00610C82" w:rsidRPr="00BB2C2E" w:rsidRDefault="00610C82" w:rsidP="006846D5">
                  <w:pPr>
                    <w:spacing w:after="0" w:line="240" w:lineRule="auto"/>
                    <w:jc w:val="center"/>
                    <w:rPr>
                      <w:rFonts w:ascii="Palatino Linotype" w:hAnsi="Palatino Linotype"/>
                      <w:sz w:val="16"/>
                      <w:szCs w:val="16"/>
                    </w:rPr>
                  </w:pPr>
                  <w:r w:rsidRPr="00BB2C2E">
                    <w:rPr>
                      <w:rFonts w:ascii="Palatino Linotype" w:hAnsi="Palatino Linotype" w:cs="Arial"/>
                      <w:b/>
                      <w:bCs/>
                      <w:sz w:val="16"/>
                      <w:szCs w:val="16"/>
                    </w:rPr>
                    <w:t>C</w:t>
                  </w:r>
                </w:p>
              </w:tc>
            </w:tr>
            <w:tr w:rsidR="00BB2C2E" w:rsidRPr="00BB2C2E" w14:paraId="2D41BE31" w14:textId="77777777" w:rsidTr="006846D5">
              <w:trPr>
                <w:trHeight w:val="270"/>
              </w:trPr>
              <w:tc>
                <w:tcPr>
                  <w:tcW w:w="0" w:type="auto"/>
                  <w:tcBorders>
                    <w:top w:val="single" w:sz="4" w:space="0" w:color="000000"/>
                  </w:tcBorders>
                  <w:shd w:val="clear" w:color="auto" w:fill="FFFFFF"/>
                  <w:tcMar>
                    <w:top w:w="0" w:type="dxa"/>
                    <w:left w:w="70" w:type="dxa"/>
                    <w:bottom w:w="0" w:type="dxa"/>
                    <w:right w:w="70" w:type="dxa"/>
                  </w:tcMar>
                  <w:vAlign w:val="bottom"/>
                  <w:hideMark/>
                </w:tcPr>
                <w:p w14:paraId="30B1BA38"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497</w:t>
                  </w:r>
                </w:p>
              </w:tc>
            </w:tr>
            <w:tr w:rsidR="00BB2C2E" w:rsidRPr="00BB2C2E" w14:paraId="4378FDC4" w14:textId="77777777" w:rsidTr="006846D5">
              <w:trPr>
                <w:trHeight w:val="260"/>
              </w:trPr>
              <w:tc>
                <w:tcPr>
                  <w:tcW w:w="0" w:type="auto"/>
                  <w:tcMar>
                    <w:top w:w="0" w:type="dxa"/>
                    <w:left w:w="70" w:type="dxa"/>
                    <w:bottom w:w="0" w:type="dxa"/>
                    <w:right w:w="70" w:type="dxa"/>
                  </w:tcMar>
                  <w:vAlign w:val="bottom"/>
                  <w:hideMark/>
                </w:tcPr>
                <w:p w14:paraId="4E2A2FCF"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3,352</w:t>
                  </w:r>
                </w:p>
              </w:tc>
            </w:tr>
            <w:tr w:rsidR="00BB2C2E" w:rsidRPr="00BB2C2E" w14:paraId="4BFC44AE" w14:textId="77777777" w:rsidTr="006846D5">
              <w:trPr>
                <w:trHeight w:val="260"/>
              </w:trPr>
              <w:tc>
                <w:tcPr>
                  <w:tcW w:w="0" w:type="auto"/>
                  <w:tcMar>
                    <w:top w:w="0" w:type="dxa"/>
                    <w:left w:w="70" w:type="dxa"/>
                    <w:bottom w:w="0" w:type="dxa"/>
                    <w:right w:w="70" w:type="dxa"/>
                  </w:tcMar>
                  <w:vAlign w:val="bottom"/>
                  <w:hideMark/>
                </w:tcPr>
                <w:p w14:paraId="13AC1708"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752</w:t>
                  </w:r>
                </w:p>
              </w:tc>
            </w:tr>
            <w:tr w:rsidR="00BB2C2E" w:rsidRPr="00BB2C2E" w14:paraId="61617002" w14:textId="77777777" w:rsidTr="006846D5">
              <w:trPr>
                <w:trHeight w:val="260"/>
              </w:trPr>
              <w:tc>
                <w:tcPr>
                  <w:tcW w:w="0" w:type="auto"/>
                  <w:tcMar>
                    <w:top w:w="0" w:type="dxa"/>
                    <w:left w:w="70" w:type="dxa"/>
                    <w:bottom w:w="0" w:type="dxa"/>
                    <w:right w:w="70" w:type="dxa"/>
                  </w:tcMar>
                  <w:vAlign w:val="bottom"/>
                  <w:hideMark/>
                </w:tcPr>
                <w:p w14:paraId="27E39896"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-3,727</w:t>
                  </w:r>
                </w:p>
              </w:tc>
            </w:tr>
            <w:tr w:rsidR="00BB2C2E" w:rsidRPr="00BB2C2E" w14:paraId="587921F1" w14:textId="77777777" w:rsidTr="006846D5">
              <w:trPr>
                <w:trHeight w:val="260"/>
              </w:trPr>
              <w:tc>
                <w:tcPr>
                  <w:tcW w:w="0" w:type="auto"/>
                  <w:tcMar>
                    <w:top w:w="0" w:type="dxa"/>
                    <w:left w:w="70" w:type="dxa"/>
                    <w:bottom w:w="0" w:type="dxa"/>
                    <w:right w:w="70" w:type="dxa"/>
                  </w:tcMar>
                  <w:vAlign w:val="bottom"/>
                  <w:hideMark/>
                </w:tcPr>
                <w:p w14:paraId="7212DB6F"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-79</w:t>
                  </w:r>
                </w:p>
              </w:tc>
            </w:tr>
            <w:tr w:rsidR="00BB2C2E" w:rsidRPr="00BB2C2E" w14:paraId="4412F17C" w14:textId="77777777" w:rsidTr="006846D5">
              <w:trPr>
                <w:trHeight w:val="260"/>
              </w:trPr>
              <w:tc>
                <w:tcPr>
                  <w:tcW w:w="0" w:type="auto"/>
                  <w:tcMar>
                    <w:top w:w="0" w:type="dxa"/>
                    <w:left w:w="70" w:type="dxa"/>
                    <w:bottom w:w="0" w:type="dxa"/>
                    <w:right w:w="70" w:type="dxa"/>
                  </w:tcMar>
                  <w:vAlign w:val="bottom"/>
                  <w:hideMark/>
                </w:tcPr>
                <w:p w14:paraId="3A17F4B1"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-3,648</w:t>
                  </w:r>
                </w:p>
              </w:tc>
            </w:tr>
            <w:tr w:rsidR="00BB2C2E" w:rsidRPr="00BB2C2E" w14:paraId="5B30625D" w14:textId="77777777" w:rsidTr="006846D5">
              <w:trPr>
                <w:trHeight w:val="260"/>
              </w:trPr>
              <w:tc>
                <w:tcPr>
                  <w:tcW w:w="0" w:type="auto"/>
                  <w:tcMar>
                    <w:top w:w="0" w:type="dxa"/>
                    <w:left w:w="70" w:type="dxa"/>
                    <w:bottom w:w="0" w:type="dxa"/>
                    <w:right w:w="70" w:type="dxa"/>
                  </w:tcMar>
                  <w:vAlign w:val="bottom"/>
                  <w:hideMark/>
                </w:tcPr>
                <w:p w14:paraId="25C6EAF4"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637</w:t>
                  </w:r>
                </w:p>
              </w:tc>
            </w:tr>
            <w:tr w:rsidR="00BB2C2E" w:rsidRPr="00BB2C2E" w14:paraId="5E93B135" w14:textId="77777777" w:rsidTr="006846D5">
              <w:trPr>
                <w:trHeight w:val="260"/>
              </w:trPr>
              <w:tc>
                <w:tcPr>
                  <w:tcW w:w="0" w:type="auto"/>
                  <w:tcMar>
                    <w:top w:w="0" w:type="dxa"/>
                    <w:left w:w="70" w:type="dxa"/>
                    <w:bottom w:w="0" w:type="dxa"/>
                    <w:right w:w="70" w:type="dxa"/>
                  </w:tcMar>
                  <w:vAlign w:val="bottom"/>
                  <w:hideMark/>
                </w:tcPr>
                <w:p w14:paraId="6A3A6DD0"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39</w:t>
                  </w:r>
                </w:p>
              </w:tc>
            </w:tr>
            <w:tr w:rsidR="00BB2C2E" w:rsidRPr="00BB2C2E" w14:paraId="6490C94D" w14:textId="77777777" w:rsidTr="006846D5">
              <w:trPr>
                <w:trHeight w:val="260"/>
              </w:trPr>
              <w:tc>
                <w:tcPr>
                  <w:tcW w:w="0" w:type="auto"/>
                  <w:tcMar>
                    <w:top w:w="0" w:type="dxa"/>
                    <w:left w:w="70" w:type="dxa"/>
                    <w:bottom w:w="0" w:type="dxa"/>
                    <w:right w:w="70" w:type="dxa"/>
                  </w:tcMar>
                  <w:vAlign w:val="bottom"/>
                  <w:hideMark/>
                </w:tcPr>
                <w:p w14:paraId="630226A1"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36</w:t>
                  </w:r>
                </w:p>
              </w:tc>
            </w:tr>
            <w:tr w:rsidR="00BB2C2E" w:rsidRPr="00BB2C2E" w14:paraId="63A73B67" w14:textId="77777777" w:rsidTr="006846D5">
              <w:trPr>
                <w:trHeight w:val="260"/>
              </w:trPr>
              <w:tc>
                <w:tcPr>
                  <w:tcW w:w="0" w:type="auto"/>
                  <w:tcMar>
                    <w:top w:w="0" w:type="dxa"/>
                    <w:left w:w="70" w:type="dxa"/>
                    <w:bottom w:w="0" w:type="dxa"/>
                    <w:right w:w="70" w:type="dxa"/>
                  </w:tcMar>
                  <w:vAlign w:val="bottom"/>
                  <w:hideMark/>
                </w:tcPr>
                <w:p w14:paraId="21876E82"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-233</w:t>
                  </w:r>
                </w:p>
              </w:tc>
            </w:tr>
            <w:tr w:rsidR="00BB2C2E" w:rsidRPr="00BB2C2E" w14:paraId="65CC9712" w14:textId="77777777" w:rsidTr="006846D5">
              <w:trPr>
                <w:trHeight w:val="260"/>
              </w:trPr>
              <w:tc>
                <w:tcPr>
                  <w:tcW w:w="0" w:type="auto"/>
                  <w:tcMar>
                    <w:top w:w="0" w:type="dxa"/>
                    <w:left w:w="70" w:type="dxa"/>
                    <w:bottom w:w="0" w:type="dxa"/>
                    <w:right w:w="70" w:type="dxa"/>
                  </w:tcMar>
                  <w:vAlign w:val="bottom"/>
                  <w:hideMark/>
                </w:tcPr>
                <w:p w14:paraId="219ED7E1"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795</w:t>
                  </w:r>
                </w:p>
              </w:tc>
            </w:tr>
            <w:tr w:rsidR="00BB2C2E" w:rsidRPr="00BB2C2E" w14:paraId="646C9A74" w14:textId="77777777" w:rsidTr="006846D5">
              <w:trPr>
                <w:trHeight w:val="260"/>
              </w:trPr>
              <w:tc>
                <w:tcPr>
                  <w:tcW w:w="0" w:type="auto"/>
                  <w:tcMar>
                    <w:top w:w="0" w:type="dxa"/>
                    <w:left w:w="70" w:type="dxa"/>
                    <w:bottom w:w="0" w:type="dxa"/>
                    <w:right w:w="70" w:type="dxa"/>
                  </w:tcMar>
                  <w:vAlign w:val="bottom"/>
                  <w:hideMark/>
                </w:tcPr>
                <w:p w14:paraId="74CC808D"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-12,296</w:t>
                  </w:r>
                </w:p>
              </w:tc>
            </w:tr>
            <w:tr w:rsidR="00BB2C2E" w:rsidRPr="00BB2C2E" w14:paraId="64110C5D" w14:textId="77777777" w:rsidTr="006846D5">
              <w:trPr>
                <w:trHeight w:val="260"/>
              </w:trPr>
              <w:tc>
                <w:tcPr>
                  <w:tcW w:w="0" w:type="auto"/>
                  <w:tcMar>
                    <w:top w:w="0" w:type="dxa"/>
                    <w:left w:w="70" w:type="dxa"/>
                    <w:bottom w:w="0" w:type="dxa"/>
                    <w:right w:w="70" w:type="dxa"/>
                  </w:tcMar>
                  <w:vAlign w:val="bottom"/>
                  <w:hideMark/>
                </w:tcPr>
                <w:p w14:paraId="356E5073"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735</w:t>
                  </w:r>
                </w:p>
              </w:tc>
            </w:tr>
            <w:tr w:rsidR="00BB2C2E" w:rsidRPr="00BB2C2E" w14:paraId="0C4156C7" w14:textId="77777777" w:rsidTr="006846D5">
              <w:trPr>
                <w:trHeight w:val="260"/>
              </w:trPr>
              <w:tc>
                <w:tcPr>
                  <w:tcW w:w="0" w:type="auto"/>
                  <w:tcMar>
                    <w:top w:w="0" w:type="dxa"/>
                    <w:left w:w="70" w:type="dxa"/>
                    <w:bottom w:w="0" w:type="dxa"/>
                    <w:right w:w="70" w:type="dxa"/>
                  </w:tcMar>
                  <w:vAlign w:val="bottom"/>
                  <w:hideMark/>
                </w:tcPr>
                <w:p w14:paraId="7D143BA6"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-1,977</w:t>
                  </w:r>
                </w:p>
              </w:tc>
            </w:tr>
            <w:tr w:rsidR="00BB2C2E" w:rsidRPr="00BB2C2E" w14:paraId="517B1356" w14:textId="77777777" w:rsidTr="006846D5">
              <w:trPr>
                <w:trHeight w:val="260"/>
              </w:trPr>
              <w:tc>
                <w:tcPr>
                  <w:tcW w:w="0" w:type="auto"/>
                  <w:tcMar>
                    <w:top w:w="0" w:type="dxa"/>
                    <w:left w:w="70" w:type="dxa"/>
                    <w:bottom w:w="0" w:type="dxa"/>
                    <w:right w:w="70" w:type="dxa"/>
                  </w:tcMar>
                  <w:vAlign w:val="bottom"/>
                  <w:hideMark/>
                </w:tcPr>
                <w:p w14:paraId="41AAD35B"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-9,644</w:t>
                  </w:r>
                </w:p>
              </w:tc>
            </w:tr>
            <w:tr w:rsidR="00BB2C2E" w:rsidRPr="00BB2C2E" w14:paraId="4CD5209F" w14:textId="77777777" w:rsidTr="006846D5">
              <w:trPr>
                <w:trHeight w:val="260"/>
              </w:trPr>
              <w:tc>
                <w:tcPr>
                  <w:tcW w:w="0" w:type="auto"/>
                  <w:tcMar>
                    <w:top w:w="0" w:type="dxa"/>
                    <w:left w:w="70" w:type="dxa"/>
                    <w:bottom w:w="0" w:type="dxa"/>
                    <w:right w:w="70" w:type="dxa"/>
                  </w:tcMar>
                  <w:vAlign w:val="bottom"/>
                  <w:hideMark/>
                </w:tcPr>
                <w:p w14:paraId="79A1BCCE"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-1,410</w:t>
                  </w:r>
                </w:p>
              </w:tc>
            </w:tr>
            <w:tr w:rsidR="00BB2C2E" w:rsidRPr="00BB2C2E" w14:paraId="78343AEC" w14:textId="77777777" w:rsidTr="006846D5">
              <w:trPr>
                <w:trHeight w:val="260"/>
              </w:trPr>
              <w:tc>
                <w:tcPr>
                  <w:tcW w:w="0" w:type="auto"/>
                  <w:tcBorders>
                    <w:bottom w:val="single" w:sz="4" w:space="0" w:color="000000"/>
                  </w:tcBorders>
                  <w:tcMar>
                    <w:top w:w="0" w:type="dxa"/>
                    <w:left w:w="70" w:type="dxa"/>
                    <w:bottom w:w="0" w:type="dxa"/>
                    <w:right w:w="70" w:type="dxa"/>
                  </w:tcMar>
                  <w:vAlign w:val="bottom"/>
                  <w:hideMark/>
                </w:tcPr>
                <w:p w14:paraId="27516248"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-10,797</w:t>
                  </w:r>
                </w:p>
              </w:tc>
            </w:tr>
            <w:tr w:rsidR="00BB2C2E" w:rsidRPr="00BB2C2E" w14:paraId="5B9887A5" w14:textId="77777777" w:rsidTr="006846D5">
              <w:trPr>
                <w:trHeight w:val="260"/>
              </w:trPr>
              <w:tc>
                <w:tcPr>
                  <w:tcW w:w="0" w:type="auto"/>
                  <w:tcBorders>
                    <w:top w:val="single" w:sz="4" w:space="0" w:color="000000"/>
                  </w:tcBorders>
                  <w:tcMar>
                    <w:top w:w="0" w:type="dxa"/>
                    <w:left w:w="70" w:type="dxa"/>
                    <w:bottom w:w="0" w:type="dxa"/>
                    <w:right w:w="70" w:type="dxa"/>
                  </w:tcMar>
                  <w:vAlign w:val="bottom"/>
                  <w:hideMark/>
                </w:tcPr>
                <w:p w14:paraId="06C5569D" w14:textId="77777777" w:rsidR="00610C82" w:rsidRPr="00BB2C2E" w:rsidRDefault="00610C82" w:rsidP="006846D5">
                  <w:pPr>
                    <w:spacing w:after="0" w:line="240" w:lineRule="auto"/>
                    <w:rPr>
                      <w:rFonts w:ascii="Palatino Linotype" w:hAnsi="Palatino Linotype"/>
                      <w:sz w:val="16"/>
                      <w:szCs w:val="16"/>
                    </w:rPr>
                  </w:pPr>
                </w:p>
              </w:tc>
            </w:tr>
            <w:tr w:rsidR="00BB2C2E" w:rsidRPr="00BB2C2E" w14:paraId="4DD070A5" w14:textId="77777777" w:rsidTr="006846D5">
              <w:trPr>
                <w:trHeight w:val="260"/>
              </w:trPr>
              <w:tc>
                <w:tcPr>
                  <w:tcW w:w="0" w:type="auto"/>
                  <w:tcBorders>
                    <w:bottom w:val="single" w:sz="4" w:space="0" w:color="000000"/>
                  </w:tcBorders>
                  <w:shd w:val="clear" w:color="auto" w:fill="CCFFFF"/>
                  <w:tcMar>
                    <w:top w:w="0" w:type="dxa"/>
                    <w:left w:w="70" w:type="dxa"/>
                    <w:bottom w:w="0" w:type="dxa"/>
                    <w:right w:w="70" w:type="dxa"/>
                  </w:tcMar>
                  <w:vAlign w:val="bottom"/>
                  <w:hideMark/>
                </w:tcPr>
                <w:p w14:paraId="0598B124"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b/>
                      <w:bCs/>
                      <w:sz w:val="16"/>
                      <w:szCs w:val="16"/>
                    </w:rPr>
                    <w:t>-2,127</w:t>
                  </w:r>
                </w:p>
              </w:tc>
            </w:tr>
            <w:tr w:rsidR="00BB2C2E" w:rsidRPr="00BB2C2E" w14:paraId="15155730" w14:textId="77777777" w:rsidTr="006846D5">
              <w:trPr>
                <w:trHeight w:val="260"/>
              </w:trPr>
              <w:tc>
                <w:tcPr>
                  <w:tcW w:w="0" w:type="auto"/>
                  <w:tcBorders>
                    <w:top w:val="single" w:sz="4" w:space="0" w:color="000000"/>
                    <w:bottom w:val="single" w:sz="4" w:space="0" w:color="000000"/>
                  </w:tcBorders>
                  <w:tcMar>
                    <w:top w:w="0" w:type="dxa"/>
                    <w:left w:w="70" w:type="dxa"/>
                    <w:bottom w:w="0" w:type="dxa"/>
                    <w:right w:w="70" w:type="dxa"/>
                  </w:tcMar>
                  <w:vAlign w:val="bottom"/>
                  <w:hideMark/>
                </w:tcPr>
                <w:p w14:paraId="507E371E" w14:textId="77777777" w:rsidR="00610C82" w:rsidRPr="00BB2C2E" w:rsidRDefault="00610C82" w:rsidP="006846D5">
                  <w:pPr>
                    <w:spacing w:after="0" w:line="240" w:lineRule="auto"/>
                    <w:rPr>
                      <w:rFonts w:ascii="Palatino Linotype" w:hAnsi="Palatino Linotype"/>
                      <w:sz w:val="16"/>
                      <w:szCs w:val="16"/>
                    </w:rPr>
                  </w:pPr>
                  <w:r w:rsidRPr="00BB2C2E">
                    <w:rPr>
                      <w:rFonts w:ascii="Palatino Linotype" w:hAnsi="Palatino Linotype" w:cs="Arial"/>
                      <w:sz w:val="16"/>
                      <w:szCs w:val="16"/>
                    </w:rPr>
                    <w:t> </w:t>
                  </w:r>
                </w:p>
              </w:tc>
            </w:tr>
            <w:tr w:rsidR="00BB2C2E" w:rsidRPr="00BB2C2E" w14:paraId="1E0FDC3E" w14:textId="77777777" w:rsidTr="006846D5">
              <w:trPr>
                <w:trHeight w:val="260"/>
              </w:trPr>
              <w:tc>
                <w:tcPr>
                  <w:tcW w:w="0" w:type="auto"/>
                  <w:tcBorders>
                    <w:top w:val="single" w:sz="4" w:space="0" w:color="000000"/>
                    <w:bottom w:val="single" w:sz="4" w:space="0" w:color="000000"/>
                  </w:tcBorders>
                  <w:tcMar>
                    <w:top w:w="0" w:type="dxa"/>
                    <w:left w:w="70" w:type="dxa"/>
                    <w:bottom w:w="0" w:type="dxa"/>
                    <w:right w:w="70" w:type="dxa"/>
                  </w:tcMar>
                  <w:vAlign w:val="bottom"/>
                  <w:hideMark/>
                </w:tcPr>
                <w:p w14:paraId="6EBE8561" w14:textId="77777777" w:rsidR="00610C82" w:rsidRPr="00BB2C2E" w:rsidRDefault="00610C82" w:rsidP="006846D5">
                  <w:pPr>
                    <w:spacing w:after="0" w:line="240" w:lineRule="auto"/>
                    <w:rPr>
                      <w:rFonts w:ascii="Palatino Linotype" w:hAnsi="Palatino Linotype"/>
                      <w:sz w:val="16"/>
                      <w:szCs w:val="16"/>
                    </w:rPr>
                  </w:pPr>
                </w:p>
              </w:tc>
            </w:tr>
            <w:tr w:rsidR="00BB2C2E" w:rsidRPr="00BB2C2E" w14:paraId="2A7849D8" w14:textId="77777777" w:rsidTr="006846D5">
              <w:trPr>
                <w:trHeight w:val="260"/>
              </w:trPr>
              <w:tc>
                <w:tcPr>
                  <w:tcW w:w="0" w:type="auto"/>
                  <w:tcBorders>
                    <w:top w:val="single" w:sz="4" w:space="0" w:color="000000"/>
                  </w:tcBorders>
                  <w:tcMar>
                    <w:top w:w="0" w:type="dxa"/>
                    <w:left w:w="70" w:type="dxa"/>
                    <w:bottom w:w="0" w:type="dxa"/>
                    <w:right w:w="70" w:type="dxa"/>
                  </w:tcMar>
                  <w:vAlign w:val="bottom"/>
                  <w:hideMark/>
                </w:tcPr>
                <w:p w14:paraId="6180EFB1" w14:textId="77777777" w:rsidR="00610C82" w:rsidRPr="00BB2C2E" w:rsidRDefault="00610C82" w:rsidP="006846D5">
                  <w:pPr>
                    <w:spacing w:after="0" w:line="240" w:lineRule="auto"/>
                    <w:rPr>
                      <w:rFonts w:ascii="Palatino Linotype" w:hAnsi="Palatino Linotype"/>
                      <w:sz w:val="16"/>
                      <w:szCs w:val="16"/>
                    </w:rPr>
                  </w:pPr>
                </w:p>
              </w:tc>
            </w:tr>
            <w:tr w:rsidR="00BB2C2E" w:rsidRPr="00BB2C2E" w14:paraId="4D299D03" w14:textId="77777777" w:rsidTr="006846D5">
              <w:trPr>
                <w:trHeight w:val="270"/>
              </w:trPr>
              <w:tc>
                <w:tcPr>
                  <w:tcW w:w="0" w:type="auto"/>
                  <w:tcBorders>
                    <w:bottom w:val="single" w:sz="4" w:space="0" w:color="000000"/>
                  </w:tcBorders>
                  <w:shd w:val="clear" w:color="auto" w:fill="CCFFFF"/>
                  <w:tcMar>
                    <w:top w:w="0" w:type="dxa"/>
                    <w:left w:w="70" w:type="dxa"/>
                    <w:bottom w:w="0" w:type="dxa"/>
                    <w:right w:w="70" w:type="dxa"/>
                  </w:tcMar>
                  <w:vAlign w:val="bottom"/>
                  <w:hideMark/>
                </w:tcPr>
                <w:p w14:paraId="63B5B690" w14:textId="77777777" w:rsidR="00610C82" w:rsidRPr="00BB2C2E" w:rsidRDefault="00610C82" w:rsidP="006846D5">
                  <w:pPr>
                    <w:spacing w:after="0" w:line="240" w:lineRule="auto"/>
                    <w:jc w:val="center"/>
                    <w:rPr>
                      <w:rFonts w:ascii="Palatino Linotype" w:hAnsi="Palatino Linotype"/>
                      <w:sz w:val="16"/>
                      <w:szCs w:val="16"/>
                    </w:rPr>
                  </w:pPr>
                  <w:r w:rsidRPr="00BB2C2E">
                    <w:rPr>
                      <w:rFonts w:ascii="Palatino Linotype" w:hAnsi="Palatino Linotype" w:cs="Arial"/>
                      <w:b/>
                      <w:bCs/>
                      <w:sz w:val="16"/>
                      <w:szCs w:val="16"/>
                    </w:rPr>
                    <w:t>D</w:t>
                  </w:r>
                </w:p>
              </w:tc>
            </w:tr>
            <w:tr w:rsidR="00BB2C2E" w:rsidRPr="00BB2C2E" w14:paraId="57E873E5" w14:textId="77777777" w:rsidTr="006846D5">
              <w:trPr>
                <w:trHeight w:val="260"/>
              </w:trPr>
              <w:tc>
                <w:tcPr>
                  <w:tcW w:w="0" w:type="auto"/>
                  <w:tcBorders>
                    <w:top w:val="single" w:sz="4" w:space="0" w:color="000000"/>
                  </w:tcBorders>
                  <w:tcMar>
                    <w:top w:w="0" w:type="dxa"/>
                    <w:left w:w="70" w:type="dxa"/>
                    <w:bottom w:w="0" w:type="dxa"/>
                    <w:right w:w="70" w:type="dxa"/>
                  </w:tcMar>
                  <w:vAlign w:val="bottom"/>
                  <w:hideMark/>
                </w:tcPr>
                <w:p w14:paraId="507948BE"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-2,694</w:t>
                  </w:r>
                </w:p>
              </w:tc>
            </w:tr>
            <w:tr w:rsidR="00BB2C2E" w:rsidRPr="00BB2C2E" w14:paraId="6A60B58F" w14:textId="77777777" w:rsidTr="006846D5">
              <w:trPr>
                <w:trHeight w:val="260"/>
              </w:trPr>
              <w:tc>
                <w:tcPr>
                  <w:tcW w:w="0" w:type="auto"/>
                  <w:tcMar>
                    <w:top w:w="0" w:type="dxa"/>
                    <w:left w:w="70" w:type="dxa"/>
                    <w:bottom w:w="0" w:type="dxa"/>
                    <w:right w:w="70" w:type="dxa"/>
                  </w:tcMar>
                  <w:vAlign w:val="bottom"/>
                  <w:hideMark/>
                </w:tcPr>
                <w:p w14:paraId="0BB2EDFD"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-10,230</w:t>
                  </w:r>
                </w:p>
              </w:tc>
            </w:tr>
            <w:tr w:rsidR="00BB2C2E" w:rsidRPr="00BB2C2E" w14:paraId="08414AD0" w14:textId="77777777" w:rsidTr="006846D5">
              <w:trPr>
                <w:trHeight w:val="260"/>
              </w:trPr>
              <w:tc>
                <w:tcPr>
                  <w:tcW w:w="0" w:type="auto"/>
                  <w:tcBorders>
                    <w:bottom w:val="single" w:sz="4" w:space="0" w:color="000000"/>
                  </w:tcBorders>
                  <w:tcMar>
                    <w:top w:w="0" w:type="dxa"/>
                    <w:left w:w="70" w:type="dxa"/>
                    <w:bottom w:w="0" w:type="dxa"/>
                    <w:right w:w="70" w:type="dxa"/>
                  </w:tcMar>
                  <w:vAlign w:val="bottom"/>
                  <w:hideMark/>
                </w:tcPr>
                <w:p w14:paraId="1B222710" w14:textId="77777777" w:rsidR="00610C82" w:rsidRPr="00BB2C2E" w:rsidRDefault="00610C82" w:rsidP="006846D5">
                  <w:pPr>
                    <w:spacing w:after="0" w:line="240" w:lineRule="auto"/>
                    <w:jc w:val="right"/>
                    <w:rPr>
                      <w:rFonts w:ascii="Palatino Linotype" w:hAnsi="Palatino Linotype"/>
                      <w:sz w:val="16"/>
                      <w:szCs w:val="16"/>
                    </w:rPr>
                  </w:pPr>
                  <w:r w:rsidRPr="00BB2C2E">
                    <w:rPr>
                      <w:rFonts w:ascii="Palatino Linotype" w:hAnsi="Palatino Linotype" w:cs="Arial"/>
                      <w:sz w:val="16"/>
                      <w:szCs w:val="16"/>
                    </w:rPr>
                    <w:t>0</w:t>
                  </w:r>
                </w:p>
              </w:tc>
            </w:tr>
          </w:tbl>
          <w:p w14:paraId="4BDFB14E" w14:textId="77777777" w:rsidR="00610C82" w:rsidRPr="00BB2C2E" w:rsidRDefault="00610C82" w:rsidP="006846D5">
            <w:pPr>
              <w:spacing w:after="0" w:line="240" w:lineRule="auto"/>
              <w:rPr>
                <w:rFonts w:ascii="Palatino Linotype" w:hAnsi="Palatino Linotype"/>
                <w:sz w:val="16"/>
                <w:szCs w:val="16"/>
              </w:rPr>
            </w:pPr>
          </w:p>
        </w:tc>
      </w:tr>
    </w:tbl>
    <w:p w14:paraId="78A70F3E" w14:textId="77777777" w:rsidR="00BB2C2E" w:rsidRDefault="00BB2C2E" w:rsidP="00610C82">
      <w:pPr>
        <w:spacing w:after="0" w:line="240" w:lineRule="auto"/>
        <w:jc w:val="both"/>
        <w:textAlignment w:val="baseline"/>
        <w:rPr>
          <w:rFonts w:ascii="Palatino Linotype" w:hAnsi="Palatino Linotype"/>
        </w:rPr>
      </w:pPr>
    </w:p>
    <w:p w14:paraId="5CBAA2AF" w14:textId="43DFB81D" w:rsidR="00610C82"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1</w:t>
      </w:r>
      <w:r w:rsidR="005C3AC8" w:rsidRPr="00BB2C2E">
        <w:rPr>
          <w:rFonts w:ascii="Palatino Linotype" w:hAnsi="Palatino Linotype"/>
        </w:rPr>
        <w:t>0</w:t>
      </w:r>
      <w:r w:rsidRPr="00BB2C2E">
        <w:rPr>
          <w:rFonts w:ascii="Palatino Linotype" w:hAnsi="Palatino Linotype"/>
        </w:rPr>
        <w:t>) What is the value of A?</w:t>
      </w:r>
    </w:p>
    <w:p w14:paraId="7F000636"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A) 3.288</w:t>
      </w:r>
    </w:p>
    <w:p w14:paraId="3EFB4260"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B) 5.765</w:t>
      </w:r>
    </w:p>
    <w:p w14:paraId="482E20FC"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C) -3.288</w:t>
      </w:r>
    </w:p>
    <w:p w14:paraId="2CB441A9" w14:textId="77777777" w:rsidR="00610C82" w:rsidRPr="00BB2C2E" w:rsidRDefault="00610C82" w:rsidP="00610C82">
      <w:pPr>
        <w:spacing w:after="200" w:line="240" w:lineRule="auto"/>
        <w:jc w:val="both"/>
        <w:textAlignment w:val="baseline"/>
        <w:rPr>
          <w:rFonts w:ascii="Palatino Linotype" w:hAnsi="Palatino Linotype"/>
        </w:rPr>
      </w:pPr>
      <w:r w:rsidRPr="00BB2C2E">
        <w:rPr>
          <w:rFonts w:ascii="Palatino Linotype" w:hAnsi="Palatino Linotype"/>
        </w:rPr>
        <w:t>D) -5.765</w:t>
      </w:r>
    </w:p>
    <w:p w14:paraId="1A47A945" w14:textId="3BE0FA24"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1</w:t>
      </w:r>
      <w:r w:rsidR="005C3AC8" w:rsidRPr="00BB2C2E">
        <w:rPr>
          <w:rFonts w:ascii="Palatino Linotype" w:hAnsi="Palatino Linotype"/>
        </w:rPr>
        <w:t>1</w:t>
      </w:r>
      <w:r w:rsidRPr="00BB2C2E">
        <w:rPr>
          <w:rFonts w:ascii="Palatino Linotype" w:hAnsi="Palatino Linotype"/>
        </w:rPr>
        <w:t>) What is the value of B?</w:t>
      </w:r>
    </w:p>
    <w:p w14:paraId="4A356A5F" w14:textId="77777777" w:rsidR="00610C82" w:rsidRPr="00BB2C2E" w:rsidRDefault="00610C82" w:rsidP="00610C82">
      <w:pPr>
        <w:spacing w:after="0" w:line="240" w:lineRule="auto"/>
        <w:textAlignment w:val="baseline"/>
        <w:rPr>
          <w:rFonts w:ascii="Palatino Linotype" w:hAnsi="Palatino Linotype"/>
        </w:rPr>
      </w:pPr>
      <w:r w:rsidRPr="00BB2C2E">
        <w:rPr>
          <w:rFonts w:ascii="Palatino Linotype" w:hAnsi="Palatino Linotype"/>
        </w:rPr>
        <w:t>A) 7.753</w:t>
      </w:r>
    </w:p>
    <w:p w14:paraId="7E3EA217" w14:textId="77777777" w:rsidR="00610C82" w:rsidRPr="00BB2C2E" w:rsidRDefault="00610C82" w:rsidP="00610C82">
      <w:pPr>
        <w:spacing w:after="0" w:line="240" w:lineRule="auto"/>
        <w:textAlignment w:val="baseline"/>
        <w:rPr>
          <w:rFonts w:ascii="Palatino Linotype" w:hAnsi="Palatino Linotype"/>
        </w:rPr>
      </w:pPr>
      <w:r w:rsidRPr="00BB2C2E">
        <w:rPr>
          <w:rFonts w:ascii="Palatino Linotype" w:hAnsi="Palatino Linotype"/>
        </w:rPr>
        <w:t>B) 4.245</w:t>
      </w:r>
    </w:p>
    <w:p w14:paraId="43DD358E" w14:textId="77777777" w:rsidR="00610C82" w:rsidRPr="00BB2C2E" w:rsidRDefault="00610C82" w:rsidP="00610C82">
      <w:pPr>
        <w:spacing w:after="0" w:line="240" w:lineRule="auto"/>
        <w:textAlignment w:val="baseline"/>
        <w:rPr>
          <w:rFonts w:ascii="Palatino Linotype" w:hAnsi="Palatino Linotype"/>
        </w:rPr>
      </w:pPr>
      <w:r w:rsidRPr="00BB2C2E">
        <w:rPr>
          <w:rFonts w:ascii="Palatino Linotype" w:hAnsi="Palatino Linotype"/>
        </w:rPr>
        <w:t>C) -7.753</w:t>
      </w:r>
    </w:p>
    <w:p w14:paraId="185C6354" w14:textId="77777777" w:rsidR="00610C82" w:rsidRPr="00BB2C2E" w:rsidRDefault="00610C82" w:rsidP="00610C82">
      <w:pPr>
        <w:spacing w:after="0" w:line="240" w:lineRule="auto"/>
        <w:textAlignment w:val="baseline"/>
        <w:rPr>
          <w:rFonts w:ascii="Palatino Linotype" w:hAnsi="Palatino Linotype"/>
        </w:rPr>
      </w:pPr>
      <w:r w:rsidRPr="00BB2C2E">
        <w:rPr>
          <w:rFonts w:ascii="Palatino Linotype" w:hAnsi="Palatino Linotype"/>
        </w:rPr>
        <w:t>D) -4.245</w:t>
      </w:r>
    </w:p>
    <w:p w14:paraId="2B5B3FB8" w14:textId="77777777" w:rsidR="00610C82" w:rsidRPr="00BB2C2E" w:rsidRDefault="00610C82" w:rsidP="00610C82">
      <w:pPr>
        <w:spacing w:after="0" w:line="240" w:lineRule="auto"/>
        <w:rPr>
          <w:rFonts w:ascii="Palatino Linotype" w:hAnsi="Palatino Linotype"/>
        </w:rPr>
      </w:pPr>
    </w:p>
    <w:p w14:paraId="66A84424" w14:textId="44F93E8C"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lastRenderedPageBreak/>
        <w:t>1</w:t>
      </w:r>
      <w:r w:rsidR="005C3AC8" w:rsidRPr="00BB2C2E">
        <w:rPr>
          <w:rFonts w:ascii="Palatino Linotype" w:hAnsi="Palatino Linotype"/>
        </w:rPr>
        <w:t>2</w:t>
      </w:r>
      <w:r w:rsidRPr="00BB2C2E">
        <w:rPr>
          <w:rFonts w:ascii="Palatino Linotype" w:hAnsi="Palatino Linotype"/>
        </w:rPr>
        <w:t>) What is the value of C?</w:t>
      </w:r>
    </w:p>
    <w:p w14:paraId="604B1229"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A) -9.781</w:t>
      </w:r>
    </w:p>
    <w:p w14:paraId="3B049D1D"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B) 9.781</w:t>
      </w:r>
    </w:p>
    <w:p w14:paraId="3B0C42CB"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C) -14.557</w:t>
      </w:r>
    </w:p>
    <w:p w14:paraId="606B36BE" w14:textId="77777777"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D) 14.557</w:t>
      </w:r>
    </w:p>
    <w:p w14:paraId="0C1FFE6E" w14:textId="77777777" w:rsidR="00610C82" w:rsidRPr="00BB2C2E" w:rsidRDefault="00610C82" w:rsidP="00610C82">
      <w:pPr>
        <w:spacing w:after="0" w:line="240" w:lineRule="auto"/>
        <w:rPr>
          <w:rFonts w:ascii="Palatino Linotype" w:hAnsi="Palatino Linotype"/>
        </w:rPr>
      </w:pPr>
    </w:p>
    <w:p w14:paraId="4270688D" w14:textId="69304D63" w:rsidR="00610C82" w:rsidRPr="00BB2C2E" w:rsidRDefault="00610C82" w:rsidP="00610C82">
      <w:pPr>
        <w:spacing w:after="0" w:line="240" w:lineRule="auto"/>
        <w:jc w:val="both"/>
        <w:textAlignment w:val="baseline"/>
        <w:rPr>
          <w:rFonts w:ascii="Palatino Linotype" w:hAnsi="Palatino Linotype"/>
        </w:rPr>
      </w:pPr>
      <w:r w:rsidRPr="00BB2C2E">
        <w:rPr>
          <w:rFonts w:ascii="Palatino Linotype" w:hAnsi="Palatino Linotype"/>
        </w:rPr>
        <w:t>1</w:t>
      </w:r>
      <w:r w:rsidR="005C3AC8" w:rsidRPr="00BB2C2E">
        <w:rPr>
          <w:rFonts w:ascii="Palatino Linotype" w:hAnsi="Palatino Linotype"/>
        </w:rPr>
        <w:t>3</w:t>
      </w:r>
      <w:r w:rsidRPr="00BB2C2E">
        <w:rPr>
          <w:rFonts w:ascii="Palatino Linotype" w:hAnsi="Palatino Linotype"/>
        </w:rPr>
        <w:t>) What is the value of D?</w:t>
      </w:r>
    </w:p>
    <w:p w14:paraId="6D67B19A"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A) -12.924</w:t>
      </w:r>
    </w:p>
    <w:p w14:paraId="3E154C9E"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B) 12.924</w:t>
      </w:r>
    </w:p>
    <w:p w14:paraId="522923FC" w14:textId="77777777" w:rsidR="00610C82" w:rsidRPr="00BB2C2E" w:rsidRDefault="00610C82" w:rsidP="00610C82">
      <w:pPr>
        <w:spacing w:after="0" w:line="240" w:lineRule="auto"/>
        <w:jc w:val="both"/>
        <w:rPr>
          <w:rFonts w:ascii="Palatino Linotype" w:hAnsi="Palatino Linotype"/>
        </w:rPr>
      </w:pPr>
      <w:r w:rsidRPr="00BB2C2E">
        <w:rPr>
          <w:rFonts w:ascii="Palatino Linotype" w:hAnsi="Palatino Linotype"/>
        </w:rPr>
        <w:t>C) -2.749</w:t>
      </w:r>
    </w:p>
    <w:p w14:paraId="0F566B8B" w14:textId="77777777" w:rsidR="00610C82" w:rsidRPr="00BB2C2E" w:rsidRDefault="00610C82" w:rsidP="00610C82">
      <w:pPr>
        <w:spacing w:after="200" w:line="240" w:lineRule="auto"/>
        <w:jc w:val="both"/>
        <w:rPr>
          <w:rFonts w:ascii="Palatino Linotype" w:hAnsi="Palatino Linotype"/>
        </w:rPr>
      </w:pPr>
      <w:r w:rsidRPr="00BB2C2E">
        <w:rPr>
          <w:rFonts w:ascii="Palatino Linotype" w:hAnsi="Palatino Linotype"/>
        </w:rPr>
        <w:t>D) 2.749</w:t>
      </w:r>
    </w:p>
    <w:p w14:paraId="6925E727" w14:textId="77777777" w:rsidR="009076BF" w:rsidRPr="009076BF" w:rsidRDefault="009076BF">
      <w:pPr>
        <w:jc w:val="both"/>
        <w:rPr>
          <w:rFonts w:ascii="Palatino Linotype" w:hAnsi="Palatino Linotype"/>
        </w:rPr>
      </w:pPr>
    </w:p>
    <w:sectPr w:rsidR="009076BF" w:rsidRPr="009076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390FC9"/>
    <w:multiLevelType w:val="hybridMultilevel"/>
    <w:tmpl w:val="843ECCC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A6328B"/>
    <w:multiLevelType w:val="hybridMultilevel"/>
    <w:tmpl w:val="E460F1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67772053"/>
    <w:multiLevelType w:val="multilevel"/>
    <w:tmpl w:val="8C4E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25106D"/>
    <w:multiLevelType w:val="hybridMultilevel"/>
    <w:tmpl w:val="3C421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A96101"/>
    <w:multiLevelType w:val="multilevel"/>
    <w:tmpl w:val="405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2032224325">
    <w:abstractNumId w:val="1"/>
  </w:num>
  <w:num w:numId="2" w16cid:durableId="1258712595">
    <w:abstractNumId w:val="8"/>
  </w:num>
  <w:num w:numId="3" w16cid:durableId="237176763">
    <w:abstractNumId w:val="4"/>
  </w:num>
  <w:num w:numId="4" w16cid:durableId="1231119036">
    <w:abstractNumId w:val="0"/>
  </w:num>
  <w:num w:numId="5" w16cid:durableId="2121951861">
    <w:abstractNumId w:val="6"/>
  </w:num>
  <w:num w:numId="6" w16cid:durableId="484129672">
    <w:abstractNumId w:val="7"/>
    <w:lvlOverride w:ilvl="0">
      <w:lvl w:ilvl="0">
        <w:numFmt w:val="lowerRoman"/>
        <w:lvlText w:val="%1."/>
        <w:lvlJc w:val="right"/>
      </w:lvl>
    </w:lvlOverride>
  </w:num>
  <w:num w:numId="7" w16cid:durableId="1149781505">
    <w:abstractNumId w:val="5"/>
    <w:lvlOverride w:ilvl="0">
      <w:lvl w:ilvl="0">
        <w:numFmt w:val="lowerLetter"/>
        <w:lvlText w:val="%1."/>
        <w:lvlJc w:val="left"/>
      </w:lvl>
    </w:lvlOverride>
  </w:num>
  <w:num w:numId="8" w16cid:durableId="1704280371">
    <w:abstractNumId w:val="2"/>
  </w:num>
  <w:num w:numId="9" w16cid:durableId="20669050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A4"/>
    <w:rsid w:val="000058C4"/>
    <w:rsid w:val="0010197F"/>
    <w:rsid w:val="002A13B8"/>
    <w:rsid w:val="003E7290"/>
    <w:rsid w:val="004929D6"/>
    <w:rsid w:val="004E6A2D"/>
    <w:rsid w:val="005B6051"/>
    <w:rsid w:val="005C3AC8"/>
    <w:rsid w:val="00610C82"/>
    <w:rsid w:val="007213DC"/>
    <w:rsid w:val="00901CB6"/>
    <w:rsid w:val="009076BF"/>
    <w:rsid w:val="00A13A81"/>
    <w:rsid w:val="00BB2C2E"/>
    <w:rsid w:val="00BF0502"/>
    <w:rsid w:val="00C54CA4"/>
    <w:rsid w:val="00D46C78"/>
    <w:rsid w:val="00D6558E"/>
    <w:rsid w:val="00E94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E9AC"/>
  <w15:chartTrackingRefBased/>
  <w15:docId w15:val="{F5452465-4282-484C-8B91-845C96DD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A4"/>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CA4"/>
    <w:pPr>
      <w:ind w:left="720"/>
      <w:contextualSpacing/>
    </w:pPr>
    <w:rPr>
      <w:rFonts w:asciiTheme="minorHAnsi" w:eastAsiaTheme="minorHAnsi" w:hAnsiTheme="minorHAnsi" w:cstheme="minorBidi"/>
      <w:lang w:val="tr-TR" w:eastAsia="en-US"/>
    </w:rPr>
  </w:style>
  <w:style w:type="paragraph" w:customStyle="1" w:styleId="Default">
    <w:name w:val="Default"/>
    <w:rsid w:val="00C54CA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C54CA4"/>
  </w:style>
  <w:style w:type="paragraph" w:styleId="NormalWeb">
    <w:name w:val="Normal (Web)"/>
    <w:basedOn w:val="Normal"/>
    <w:uiPriority w:val="99"/>
    <w:unhideWhenUsed/>
    <w:rsid w:val="00C54CA4"/>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Özpala</dc:creator>
  <cp:keywords/>
  <dc:description/>
  <cp:lastModifiedBy>oğuzhan çelik</cp:lastModifiedBy>
  <cp:revision>3</cp:revision>
  <dcterms:created xsi:type="dcterms:W3CDTF">2024-12-07T18:08:00Z</dcterms:created>
  <dcterms:modified xsi:type="dcterms:W3CDTF">2024-12-07T18:19:00Z</dcterms:modified>
</cp:coreProperties>
</file>